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204"/>
        <w:gridCol w:w="5205"/>
        <w:gridCol w:w="5205"/>
      </w:tblGrid>
      <w:tr w:rsidR="0000263E" w:rsidRPr="00A138C4" w:rsidTr="008012CC">
        <w:tc>
          <w:tcPr>
            <w:tcW w:w="15614" w:type="dxa"/>
            <w:gridSpan w:val="3"/>
          </w:tcPr>
          <w:p w:rsidR="0000263E" w:rsidRPr="00DA2752" w:rsidRDefault="00DC713E" w:rsidP="000C10AA">
            <w:pPr>
              <w:jc w:val="center"/>
              <w:rPr>
                <w:rFonts w:ascii="Calibri" w:hAnsi="Calibri"/>
                <w:b/>
                <w:sz w:val="18"/>
                <w:szCs w:val="17"/>
              </w:rPr>
            </w:pPr>
            <w:r>
              <w:rPr>
                <w:rFonts w:ascii="Calibri" w:hAnsi="Calibri"/>
                <w:b/>
                <w:sz w:val="18"/>
                <w:szCs w:val="17"/>
              </w:rPr>
              <w:t>Learning Table 3</w:t>
            </w:r>
            <w:r w:rsidR="003621F7" w:rsidRPr="00DA2752">
              <w:rPr>
                <w:rFonts w:ascii="Calibri" w:hAnsi="Calibri"/>
                <w:b/>
                <w:sz w:val="18"/>
                <w:szCs w:val="17"/>
              </w:rPr>
              <w:t xml:space="preserve"> </w:t>
            </w:r>
            <w:r w:rsidR="00A665D2" w:rsidRPr="00DA2752">
              <w:rPr>
                <w:rFonts w:ascii="Calibri" w:hAnsi="Calibri"/>
                <w:b/>
                <w:sz w:val="18"/>
                <w:szCs w:val="17"/>
              </w:rPr>
              <w:t>–</w:t>
            </w:r>
            <w:r w:rsidR="003621F7" w:rsidRPr="00DA2752">
              <w:rPr>
                <w:rFonts w:ascii="Calibri" w:hAnsi="Calibri"/>
                <w:b/>
                <w:sz w:val="18"/>
                <w:szCs w:val="17"/>
              </w:rPr>
              <w:t xml:space="preserve"> </w:t>
            </w:r>
            <w:r>
              <w:rPr>
                <w:rFonts w:ascii="Calibri" w:hAnsi="Calibri"/>
                <w:b/>
                <w:sz w:val="18"/>
                <w:szCs w:val="17"/>
              </w:rPr>
              <w:t>Types of Long-Term Memory</w:t>
            </w:r>
          </w:p>
        </w:tc>
      </w:tr>
      <w:tr w:rsidR="000C10AA" w:rsidRPr="00A138C4" w:rsidTr="008012CC">
        <w:tc>
          <w:tcPr>
            <w:tcW w:w="15614" w:type="dxa"/>
            <w:gridSpan w:val="3"/>
          </w:tcPr>
          <w:p w:rsidR="000C10AA" w:rsidRPr="00DA2752" w:rsidRDefault="000C10AA" w:rsidP="003621F7">
            <w:pPr>
              <w:jc w:val="center"/>
              <w:rPr>
                <w:b/>
                <w:sz w:val="18"/>
                <w:szCs w:val="17"/>
              </w:rPr>
            </w:pPr>
            <w:r w:rsidRPr="00DA2752">
              <w:rPr>
                <w:b/>
                <w:sz w:val="18"/>
                <w:szCs w:val="17"/>
              </w:rPr>
              <w:t>AO1 (Knowledge and Understanding)</w:t>
            </w:r>
          </w:p>
        </w:tc>
      </w:tr>
      <w:tr w:rsidR="009B622A" w:rsidRPr="00A138C4" w:rsidTr="008012CC">
        <w:tc>
          <w:tcPr>
            <w:tcW w:w="15614" w:type="dxa"/>
            <w:gridSpan w:val="3"/>
          </w:tcPr>
          <w:p w:rsidR="009B622A" w:rsidRPr="00DA2752" w:rsidRDefault="009B622A" w:rsidP="003621F7">
            <w:pPr>
              <w:jc w:val="center"/>
              <w:rPr>
                <w:b/>
                <w:sz w:val="18"/>
                <w:szCs w:val="17"/>
              </w:rPr>
            </w:pPr>
            <w:proofErr w:type="spellStart"/>
            <w:r>
              <w:rPr>
                <w:b/>
                <w:sz w:val="18"/>
                <w:szCs w:val="17"/>
              </w:rPr>
              <w:t>Tulving</w:t>
            </w:r>
            <w:proofErr w:type="spellEnd"/>
            <w:r>
              <w:rPr>
                <w:b/>
                <w:sz w:val="18"/>
                <w:szCs w:val="17"/>
              </w:rPr>
              <w:t xml:space="preserve"> (1985) was one of the first cognitive psychologists to realise that the MSM view of the LTM was too simplistic.  </w:t>
            </w:r>
            <w:proofErr w:type="spellStart"/>
            <w:r>
              <w:rPr>
                <w:b/>
                <w:sz w:val="18"/>
                <w:szCs w:val="17"/>
              </w:rPr>
              <w:t>Tulving</w:t>
            </w:r>
            <w:proofErr w:type="spellEnd"/>
            <w:r>
              <w:rPr>
                <w:b/>
                <w:sz w:val="18"/>
                <w:szCs w:val="17"/>
              </w:rPr>
              <w:t xml:space="preserve"> proposed that there are in fact 3 LTM stores: episodic memory, semantic memory and procedural memory.</w:t>
            </w:r>
          </w:p>
        </w:tc>
      </w:tr>
      <w:tr w:rsidR="000C10AA" w:rsidRPr="00A138C4" w:rsidTr="008012CC">
        <w:tc>
          <w:tcPr>
            <w:tcW w:w="5204" w:type="dxa"/>
          </w:tcPr>
          <w:p w:rsidR="009A0054" w:rsidRPr="009A0054" w:rsidRDefault="009B622A" w:rsidP="009A0054">
            <w:pPr>
              <w:rPr>
                <w:rFonts w:ascii="Calibri" w:hAnsi="Calibri" w:cs="Calibri"/>
                <w:b/>
                <w:sz w:val="18"/>
                <w:szCs w:val="17"/>
                <w:u w:val="single"/>
              </w:rPr>
            </w:pPr>
            <w:r>
              <w:rPr>
                <w:rFonts w:ascii="Calibri" w:hAnsi="Calibri" w:cs="Calibri"/>
                <w:b/>
                <w:sz w:val="18"/>
                <w:szCs w:val="17"/>
                <w:u w:val="single"/>
              </w:rPr>
              <w:t>Episodic Memory</w:t>
            </w:r>
          </w:p>
        </w:tc>
        <w:tc>
          <w:tcPr>
            <w:tcW w:w="5205" w:type="dxa"/>
          </w:tcPr>
          <w:p w:rsidR="009A0054" w:rsidRPr="009A0054" w:rsidRDefault="009B622A" w:rsidP="009A0054">
            <w:pPr>
              <w:rPr>
                <w:rFonts w:ascii="Calibri" w:hAnsi="Calibri" w:cs="Calibri"/>
                <w:b/>
                <w:sz w:val="18"/>
                <w:szCs w:val="17"/>
                <w:u w:val="single"/>
              </w:rPr>
            </w:pPr>
            <w:r>
              <w:rPr>
                <w:rFonts w:ascii="Calibri" w:hAnsi="Calibri" w:cs="Calibri"/>
                <w:b/>
                <w:sz w:val="18"/>
                <w:szCs w:val="17"/>
                <w:u w:val="single"/>
              </w:rPr>
              <w:t>Semantic Memory</w:t>
            </w:r>
          </w:p>
        </w:tc>
        <w:tc>
          <w:tcPr>
            <w:tcW w:w="5205" w:type="dxa"/>
          </w:tcPr>
          <w:p w:rsidR="009A0054" w:rsidRPr="009A0054" w:rsidRDefault="009B622A" w:rsidP="009A0054">
            <w:pPr>
              <w:rPr>
                <w:rFonts w:ascii="Calibri" w:hAnsi="Calibri" w:cs="Calibri"/>
                <w:b/>
                <w:sz w:val="18"/>
                <w:szCs w:val="17"/>
                <w:u w:val="single"/>
              </w:rPr>
            </w:pPr>
            <w:r>
              <w:rPr>
                <w:rFonts w:ascii="Calibri" w:hAnsi="Calibri" w:cs="Calibri"/>
                <w:b/>
                <w:sz w:val="18"/>
                <w:szCs w:val="17"/>
                <w:u w:val="single"/>
              </w:rPr>
              <w:t>Procedural Memory</w:t>
            </w:r>
          </w:p>
        </w:tc>
      </w:tr>
      <w:tr w:rsidR="000C10AA" w:rsidRPr="00A138C4" w:rsidTr="008012CC">
        <w:tc>
          <w:tcPr>
            <w:tcW w:w="5204" w:type="dxa"/>
          </w:tcPr>
          <w:p w:rsidR="000C10AA" w:rsidRDefault="009B622A" w:rsidP="009A0054">
            <w:pPr>
              <w:pStyle w:val="ListParagraph"/>
              <w:numPr>
                <w:ilvl w:val="0"/>
                <w:numId w:val="4"/>
              </w:numPr>
              <w:rPr>
                <w:rFonts w:ascii="Calibri" w:hAnsi="Calibri" w:cs="Calibri"/>
                <w:sz w:val="18"/>
                <w:szCs w:val="17"/>
              </w:rPr>
            </w:pPr>
            <w:r>
              <w:rPr>
                <w:rFonts w:ascii="Calibri" w:hAnsi="Calibri" w:cs="Calibri"/>
                <w:sz w:val="18"/>
                <w:szCs w:val="17"/>
              </w:rPr>
              <w:t>Ability to recall events from our lives</w:t>
            </w:r>
          </w:p>
          <w:p w:rsidR="009B622A" w:rsidRDefault="009B622A" w:rsidP="009A0054">
            <w:pPr>
              <w:pStyle w:val="ListParagraph"/>
              <w:numPr>
                <w:ilvl w:val="0"/>
                <w:numId w:val="4"/>
              </w:numPr>
              <w:rPr>
                <w:rFonts w:ascii="Calibri" w:hAnsi="Calibri" w:cs="Calibri"/>
                <w:sz w:val="18"/>
                <w:szCs w:val="17"/>
              </w:rPr>
            </w:pPr>
            <w:r>
              <w:rPr>
                <w:rFonts w:ascii="Calibri" w:hAnsi="Calibri" w:cs="Calibri"/>
                <w:sz w:val="18"/>
                <w:szCs w:val="17"/>
              </w:rPr>
              <w:t>Likened to a ‘diary’ i.e. a record of daily happenings e.g. a gig you went to last week, or your psychology class from yesterday</w:t>
            </w:r>
          </w:p>
          <w:p w:rsidR="009B622A" w:rsidRDefault="009B622A" w:rsidP="009A0054">
            <w:pPr>
              <w:pStyle w:val="ListParagraph"/>
              <w:numPr>
                <w:ilvl w:val="0"/>
                <w:numId w:val="4"/>
              </w:numPr>
              <w:rPr>
                <w:rFonts w:ascii="Calibri" w:hAnsi="Calibri" w:cs="Calibri"/>
                <w:sz w:val="18"/>
                <w:szCs w:val="17"/>
              </w:rPr>
            </w:pPr>
            <w:r>
              <w:rPr>
                <w:rFonts w:ascii="Calibri" w:hAnsi="Calibri" w:cs="Calibri"/>
                <w:sz w:val="18"/>
                <w:szCs w:val="17"/>
              </w:rPr>
              <w:t xml:space="preserve">These memories are ‘time-stamped’ i.e. you remember when they happened </w:t>
            </w:r>
          </w:p>
          <w:p w:rsidR="009B622A" w:rsidRDefault="009B622A" w:rsidP="009A0054">
            <w:pPr>
              <w:pStyle w:val="ListParagraph"/>
              <w:numPr>
                <w:ilvl w:val="0"/>
                <w:numId w:val="4"/>
              </w:numPr>
              <w:rPr>
                <w:rFonts w:ascii="Calibri" w:hAnsi="Calibri" w:cs="Calibri"/>
                <w:sz w:val="18"/>
                <w:szCs w:val="17"/>
              </w:rPr>
            </w:pPr>
            <w:r>
              <w:rPr>
                <w:rFonts w:ascii="Calibri" w:hAnsi="Calibri" w:cs="Calibri"/>
                <w:sz w:val="18"/>
                <w:szCs w:val="17"/>
              </w:rPr>
              <w:t>Each memory episode contains several elements; people and places, objects and behaviours – all linked to form one single memory</w:t>
            </w:r>
          </w:p>
          <w:p w:rsidR="009B622A" w:rsidRPr="009A0054" w:rsidRDefault="009B622A" w:rsidP="009A0054">
            <w:pPr>
              <w:pStyle w:val="ListParagraph"/>
              <w:numPr>
                <w:ilvl w:val="0"/>
                <w:numId w:val="4"/>
              </w:numPr>
              <w:rPr>
                <w:rFonts w:ascii="Calibri" w:hAnsi="Calibri" w:cs="Calibri"/>
                <w:sz w:val="18"/>
                <w:szCs w:val="17"/>
              </w:rPr>
            </w:pPr>
            <w:r>
              <w:rPr>
                <w:rFonts w:ascii="Calibri" w:hAnsi="Calibri" w:cs="Calibri"/>
                <w:sz w:val="18"/>
                <w:szCs w:val="17"/>
              </w:rPr>
              <w:t>You have to make a conscious effort to recall episodic memories e.g. you know you are searching for the memory of when you were at the dentist</w:t>
            </w:r>
          </w:p>
        </w:tc>
        <w:tc>
          <w:tcPr>
            <w:tcW w:w="5205" w:type="dxa"/>
          </w:tcPr>
          <w:p w:rsidR="000C10AA" w:rsidRDefault="00A042A3" w:rsidP="009B622A">
            <w:pPr>
              <w:pStyle w:val="ListParagraph"/>
              <w:numPr>
                <w:ilvl w:val="0"/>
                <w:numId w:val="5"/>
              </w:numPr>
              <w:rPr>
                <w:rFonts w:ascii="Calibri" w:hAnsi="Calibri" w:cs="Calibri"/>
                <w:sz w:val="18"/>
                <w:szCs w:val="17"/>
              </w:rPr>
            </w:pPr>
            <w:r>
              <w:rPr>
                <w:rFonts w:ascii="Calibri" w:hAnsi="Calibri" w:cs="Calibri"/>
                <w:sz w:val="18"/>
                <w:szCs w:val="17"/>
              </w:rPr>
              <w:t>Knowledge of the world (facts, but in the broadest sense of the word)</w:t>
            </w:r>
          </w:p>
          <w:p w:rsidR="00A042A3" w:rsidRDefault="00A042A3" w:rsidP="009B622A">
            <w:pPr>
              <w:pStyle w:val="ListParagraph"/>
              <w:numPr>
                <w:ilvl w:val="0"/>
                <w:numId w:val="5"/>
              </w:numPr>
              <w:rPr>
                <w:rFonts w:ascii="Calibri" w:hAnsi="Calibri" w:cs="Calibri"/>
                <w:sz w:val="18"/>
                <w:szCs w:val="17"/>
              </w:rPr>
            </w:pPr>
            <w:r>
              <w:rPr>
                <w:rFonts w:ascii="Calibri" w:hAnsi="Calibri" w:cs="Calibri"/>
                <w:sz w:val="18"/>
                <w:szCs w:val="17"/>
              </w:rPr>
              <w:t xml:space="preserve">Likened to an encyclopaedia or dictionary – includes knowledge of things like applying to </w:t>
            </w:r>
            <w:proofErr w:type="spellStart"/>
            <w:r>
              <w:rPr>
                <w:rFonts w:ascii="Calibri" w:hAnsi="Calibri" w:cs="Calibri"/>
                <w:sz w:val="18"/>
                <w:szCs w:val="17"/>
              </w:rPr>
              <w:t>uni</w:t>
            </w:r>
            <w:proofErr w:type="spellEnd"/>
            <w:r>
              <w:rPr>
                <w:rFonts w:ascii="Calibri" w:hAnsi="Calibri" w:cs="Calibri"/>
                <w:sz w:val="18"/>
                <w:szCs w:val="17"/>
              </w:rPr>
              <w:t>, the taste of an orange, the meaning of words</w:t>
            </w:r>
          </w:p>
          <w:p w:rsidR="00A042A3" w:rsidRDefault="00A042A3" w:rsidP="009B622A">
            <w:pPr>
              <w:pStyle w:val="ListParagraph"/>
              <w:numPr>
                <w:ilvl w:val="0"/>
                <w:numId w:val="5"/>
              </w:numPr>
              <w:rPr>
                <w:rFonts w:ascii="Calibri" w:hAnsi="Calibri" w:cs="Calibri"/>
                <w:sz w:val="18"/>
                <w:szCs w:val="17"/>
              </w:rPr>
            </w:pPr>
            <w:r>
              <w:rPr>
                <w:rFonts w:ascii="Calibri" w:hAnsi="Calibri" w:cs="Calibri"/>
                <w:sz w:val="18"/>
                <w:szCs w:val="17"/>
              </w:rPr>
              <w:t xml:space="preserve">Contains your knowledge of a number of concepts including ‘animals’, ‘love’ and ‘Justin </w:t>
            </w:r>
            <w:proofErr w:type="spellStart"/>
            <w:r>
              <w:rPr>
                <w:rFonts w:ascii="Calibri" w:hAnsi="Calibri" w:cs="Calibri"/>
                <w:sz w:val="18"/>
                <w:szCs w:val="17"/>
              </w:rPr>
              <w:t>Bieber</w:t>
            </w:r>
            <w:proofErr w:type="spellEnd"/>
            <w:r>
              <w:rPr>
                <w:rFonts w:ascii="Calibri" w:hAnsi="Calibri" w:cs="Calibri"/>
                <w:sz w:val="18"/>
                <w:szCs w:val="17"/>
              </w:rPr>
              <w:t>’</w:t>
            </w:r>
          </w:p>
          <w:p w:rsidR="00104793" w:rsidRDefault="00803E60" w:rsidP="00104793">
            <w:pPr>
              <w:pStyle w:val="ListParagraph"/>
              <w:numPr>
                <w:ilvl w:val="0"/>
                <w:numId w:val="5"/>
              </w:numPr>
              <w:rPr>
                <w:rFonts w:ascii="Calibri" w:hAnsi="Calibri" w:cs="Calibri"/>
                <w:sz w:val="18"/>
                <w:szCs w:val="17"/>
              </w:rPr>
            </w:pPr>
            <w:r>
              <w:rPr>
                <w:rFonts w:ascii="Calibri" w:hAnsi="Calibri" w:cs="Calibri"/>
                <w:sz w:val="18"/>
                <w:szCs w:val="17"/>
              </w:rPr>
              <w:t>These memories aren’t ‘time-stamped’</w:t>
            </w:r>
            <w:r w:rsidR="00104793">
              <w:rPr>
                <w:rFonts w:ascii="Calibri" w:hAnsi="Calibri" w:cs="Calibri"/>
                <w:sz w:val="18"/>
                <w:szCs w:val="17"/>
              </w:rPr>
              <w:t xml:space="preserve"> – we don’t remember where we first learnt about Justin </w:t>
            </w:r>
            <w:proofErr w:type="spellStart"/>
            <w:r w:rsidR="00104793">
              <w:rPr>
                <w:rFonts w:ascii="Calibri" w:hAnsi="Calibri" w:cs="Calibri"/>
                <w:sz w:val="18"/>
                <w:szCs w:val="17"/>
              </w:rPr>
              <w:t>Bieber</w:t>
            </w:r>
            <w:proofErr w:type="spellEnd"/>
            <w:r w:rsidR="00104793">
              <w:rPr>
                <w:rFonts w:ascii="Calibri" w:hAnsi="Calibri" w:cs="Calibri"/>
                <w:sz w:val="18"/>
                <w:szCs w:val="17"/>
              </w:rPr>
              <w:t xml:space="preserve"> for example – semantic knowledge is less personal and more about facts we all share</w:t>
            </w:r>
          </w:p>
          <w:p w:rsidR="00104793" w:rsidRPr="00104793" w:rsidRDefault="00104793" w:rsidP="00104793">
            <w:pPr>
              <w:pStyle w:val="ListParagraph"/>
              <w:numPr>
                <w:ilvl w:val="0"/>
                <w:numId w:val="5"/>
              </w:numPr>
              <w:rPr>
                <w:rFonts w:ascii="Calibri" w:hAnsi="Calibri" w:cs="Calibri"/>
                <w:sz w:val="18"/>
                <w:szCs w:val="17"/>
              </w:rPr>
            </w:pPr>
            <w:r>
              <w:rPr>
                <w:rFonts w:ascii="Calibri" w:hAnsi="Calibri" w:cs="Calibri"/>
                <w:sz w:val="18"/>
                <w:szCs w:val="17"/>
              </w:rPr>
              <w:t>But, even though we are referring to just a memory of ‘facts’, it is more complex than this, because of the immense collection of material and that we are always adding to it</w:t>
            </w:r>
          </w:p>
        </w:tc>
        <w:tc>
          <w:tcPr>
            <w:tcW w:w="5205" w:type="dxa"/>
          </w:tcPr>
          <w:p w:rsidR="000C10AA" w:rsidRDefault="00394E06" w:rsidP="009A0054">
            <w:pPr>
              <w:pStyle w:val="ListParagraph"/>
              <w:numPr>
                <w:ilvl w:val="0"/>
                <w:numId w:val="6"/>
              </w:numPr>
              <w:rPr>
                <w:rFonts w:ascii="Calibri" w:hAnsi="Calibri" w:cs="Calibri"/>
                <w:sz w:val="18"/>
                <w:szCs w:val="17"/>
              </w:rPr>
            </w:pPr>
            <w:r>
              <w:rPr>
                <w:rFonts w:ascii="Calibri" w:hAnsi="Calibri" w:cs="Calibri"/>
                <w:sz w:val="18"/>
                <w:szCs w:val="17"/>
              </w:rPr>
              <w:t>Memory for action, skills and how we do things</w:t>
            </w:r>
          </w:p>
          <w:p w:rsidR="00394E06" w:rsidRDefault="00394E06" w:rsidP="00394E06">
            <w:pPr>
              <w:pStyle w:val="ListParagraph"/>
              <w:numPr>
                <w:ilvl w:val="0"/>
                <w:numId w:val="6"/>
              </w:numPr>
              <w:rPr>
                <w:rFonts w:ascii="Calibri" w:hAnsi="Calibri" w:cs="Calibri"/>
                <w:sz w:val="18"/>
                <w:szCs w:val="17"/>
              </w:rPr>
            </w:pPr>
            <w:r>
              <w:rPr>
                <w:rFonts w:ascii="Calibri" w:hAnsi="Calibri" w:cs="Calibri"/>
                <w:sz w:val="18"/>
                <w:szCs w:val="17"/>
              </w:rPr>
              <w:t>Does not require conscious awareness or effort to recall these things e.g. driving – we change gear without even recalling how, indicating right or left without realising you have done it</w:t>
            </w:r>
          </w:p>
          <w:p w:rsidR="00394E06" w:rsidRPr="00394E06" w:rsidRDefault="00394E06" w:rsidP="00394E06">
            <w:pPr>
              <w:pStyle w:val="ListParagraph"/>
              <w:numPr>
                <w:ilvl w:val="0"/>
                <w:numId w:val="6"/>
              </w:numPr>
              <w:rPr>
                <w:rFonts w:ascii="Calibri" w:hAnsi="Calibri" w:cs="Calibri"/>
                <w:sz w:val="18"/>
                <w:szCs w:val="17"/>
              </w:rPr>
            </w:pPr>
            <w:r>
              <w:rPr>
                <w:rFonts w:ascii="Calibri" w:hAnsi="Calibri" w:cs="Calibri"/>
                <w:sz w:val="18"/>
                <w:szCs w:val="17"/>
              </w:rPr>
              <w:t>Description of these skills might be a lot harder than using the skill itself e.g. we find driving easy and we don’t have to think about it, but when someone asks you to explain how to drive it becomes a lot more complicated</w:t>
            </w:r>
          </w:p>
        </w:tc>
      </w:tr>
      <w:tr w:rsidR="000C10AA" w:rsidRPr="00A138C4" w:rsidTr="008012CC">
        <w:tc>
          <w:tcPr>
            <w:tcW w:w="15614" w:type="dxa"/>
            <w:gridSpan w:val="3"/>
          </w:tcPr>
          <w:p w:rsidR="000C10AA" w:rsidRPr="00C40EFC" w:rsidRDefault="000C10AA" w:rsidP="000C10AA">
            <w:pPr>
              <w:jc w:val="center"/>
              <w:rPr>
                <w:rFonts w:ascii="Calibri" w:hAnsi="Calibri" w:cs="Calibri"/>
                <w:b/>
                <w:sz w:val="18"/>
                <w:szCs w:val="17"/>
                <w:u w:val="single"/>
              </w:rPr>
            </w:pPr>
            <w:r w:rsidRPr="00C40EFC">
              <w:rPr>
                <w:rFonts w:ascii="Calibri" w:hAnsi="Calibri" w:cs="Calibri"/>
                <w:b/>
                <w:sz w:val="18"/>
                <w:szCs w:val="17"/>
                <w:u w:val="single"/>
              </w:rPr>
              <w:t>AO3 (Evaluation)</w:t>
            </w:r>
          </w:p>
        </w:tc>
      </w:tr>
      <w:tr w:rsidR="00C40EFC" w:rsidRPr="00A138C4" w:rsidTr="006328B2">
        <w:tc>
          <w:tcPr>
            <w:tcW w:w="5204" w:type="dxa"/>
          </w:tcPr>
          <w:p w:rsidR="00C40EFC" w:rsidRPr="000A0747" w:rsidRDefault="00C40EFC" w:rsidP="00C41305">
            <w:pPr>
              <w:rPr>
                <w:rFonts w:ascii="Calibri" w:hAnsi="Calibri" w:cs="Calibri"/>
                <w:b/>
                <w:sz w:val="18"/>
                <w:szCs w:val="17"/>
                <w:u w:val="single"/>
              </w:rPr>
            </w:pPr>
            <w:r w:rsidRPr="000A0747">
              <w:rPr>
                <w:rFonts w:ascii="Calibri" w:hAnsi="Calibri" w:cs="Calibri"/>
                <w:b/>
                <w:sz w:val="18"/>
                <w:szCs w:val="17"/>
                <w:u w:val="single"/>
              </w:rPr>
              <w:t>Sup</w:t>
            </w:r>
            <w:r w:rsidR="00F35BBF">
              <w:rPr>
                <w:rFonts w:ascii="Calibri" w:hAnsi="Calibri" w:cs="Calibri"/>
                <w:b/>
                <w:sz w:val="18"/>
                <w:szCs w:val="17"/>
                <w:u w:val="single"/>
              </w:rPr>
              <w:t>portive Evidence: The Case of Clive Wearing</w:t>
            </w:r>
          </w:p>
          <w:p w:rsidR="000A0747" w:rsidRDefault="00F35BBF" w:rsidP="000A0747">
            <w:pPr>
              <w:rPr>
                <w:rFonts w:ascii="Calibri" w:hAnsi="Calibri" w:cs="Calibri"/>
                <w:sz w:val="18"/>
                <w:szCs w:val="17"/>
              </w:rPr>
            </w:pPr>
            <w:r>
              <w:rPr>
                <w:rFonts w:ascii="Calibri" w:hAnsi="Calibri" w:cs="Calibri"/>
                <w:sz w:val="18"/>
                <w:szCs w:val="17"/>
              </w:rPr>
              <w:t xml:space="preserve">P: </w:t>
            </w:r>
            <w:proofErr w:type="gramStart"/>
            <w:r>
              <w:rPr>
                <w:rFonts w:ascii="Calibri" w:hAnsi="Calibri" w:cs="Calibri"/>
                <w:sz w:val="18"/>
                <w:szCs w:val="17"/>
              </w:rPr>
              <w:t>One strength</w:t>
            </w:r>
            <w:proofErr w:type="gramEnd"/>
            <w:r>
              <w:rPr>
                <w:rFonts w:ascii="Calibri" w:hAnsi="Calibri" w:cs="Calibri"/>
                <w:sz w:val="18"/>
                <w:szCs w:val="17"/>
              </w:rPr>
              <w:t xml:space="preserve"> of the research into types of long term memory is that the case study of Clive Wearing supports its assumptions.</w:t>
            </w:r>
          </w:p>
          <w:p w:rsidR="00F35BBF" w:rsidRDefault="00F35BBF" w:rsidP="000A0747">
            <w:pPr>
              <w:rPr>
                <w:rFonts w:ascii="Calibri" w:hAnsi="Calibri" w:cs="Calibri"/>
                <w:sz w:val="18"/>
                <w:szCs w:val="17"/>
              </w:rPr>
            </w:pPr>
            <w:r>
              <w:rPr>
                <w:rFonts w:ascii="Calibri" w:hAnsi="Calibri" w:cs="Calibri"/>
                <w:sz w:val="18"/>
                <w:szCs w:val="17"/>
              </w:rPr>
              <w:t xml:space="preserve">E: For example, Clive Wearing suffered brain damage after the </w:t>
            </w:r>
            <w:r w:rsidR="009028FF">
              <w:rPr>
                <w:rFonts w:ascii="Calibri" w:hAnsi="Calibri" w:cs="Calibri"/>
                <w:sz w:val="18"/>
                <w:szCs w:val="17"/>
              </w:rPr>
              <w:t>cold sore</w:t>
            </w:r>
            <w:r>
              <w:rPr>
                <w:rFonts w:ascii="Calibri" w:hAnsi="Calibri" w:cs="Calibri"/>
                <w:sz w:val="18"/>
                <w:szCs w:val="17"/>
              </w:rPr>
              <w:t xml:space="preserve"> virus made his brain swell. This left him with virtually no episodic memory (he couldn’t remember what his children got in their O Levels) but his procedural and semantic memory were still full</w:t>
            </w:r>
            <w:r w:rsidR="009028FF">
              <w:rPr>
                <w:rFonts w:ascii="Calibri" w:hAnsi="Calibri" w:cs="Calibri"/>
                <w:sz w:val="18"/>
                <w:szCs w:val="17"/>
              </w:rPr>
              <w:t>y</w:t>
            </w:r>
            <w:r>
              <w:rPr>
                <w:rFonts w:ascii="Calibri" w:hAnsi="Calibri" w:cs="Calibri"/>
                <w:sz w:val="18"/>
                <w:szCs w:val="17"/>
              </w:rPr>
              <w:t xml:space="preserve"> intact (he could still play the piano to concert hall standard). </w:t>
            </w:r>
          </w:p>
          <w:p w:rsidR="00F35BBF" w:rsidRDefault="00F35BBF" w:rsidP="000A0747">
            <w:pPr>
              <w:rPr>
                <w:rFonts w:ascii="Calibri" w:hAnsi="Calibri" w:cs="Calibri"/>
                <w:sz w:val="18"/>
                <w:szCs w:val="17"/>
              </w:rPr>
            </w:pPr>
            <w:r>
              <w:rPr>
                <w:rFonts w:ascii="Calibri" w:hAnsi="Calibri" w:cs="Calibri"/>
                <w:sz w:val="18"/>
                <w:szCs w:val="17"/>
              </w:rPr>
              <w:t xml:space="preserve">E: This is </w:t>
            </w:r>
            <w:proofErr w:type="gramStart"/>
            <w:r>
              <w:rPr>
                <w:rFonts w:ascii="Calibri" w:hAnsi="Calibri" w:cs="Calibri"/>
                <w:sz w:val="18"/>
                <w:szCs w:val="17"/>
              </w:rPr>
              <w:t>a strength</w:t>
            </w:r>
            <w:proofErr w:type="gramEnd"/>
            <w:r>
              <w:rPr>
                <w:rFonts w:ascii="Calibri" w:hAnsi="Calibri" w:cs="Calibri"/>
                <w:sz w:val="18"/>
                <w:szCs w:val="17"/>
              </w:rPr>
              <w:t xml:space="preserve"> of </w:t>
            </w:r>
            <w:proofErr w:type="spellStart"/>
            <w:r>
              <w:rPr>
                <w:rFonts w:ascii="Calibri" w:hAnsi="Calibri" w:cs="Calibri"/>
                <w:sz w:val="18"/>
                <w:szCs w:val="17"/>
              </w:rPr>
              <w:t>Tulving’s</w:t>
            </w:r>
            <w:proofErr w:type="spellEnd"/>
            <w:r>
              <w:rPr>
                <w:rFonts w:ascii="Calibri" w:hAnsi="Calibri" w:cs="Calibri"/>
                <w:sz w:val="18"/>
                <w:szCs w:val="17"/>
              </w:rPr>
              <w:t xml:space="preserve"> research into LTM because it suggests that there are different memory stores. One store can be damaged (his semantic memory) but leave the others unaffected (procedural and semantic). </w:t>
            </w:r>
          </w:p>
          <w:p w:rsidR="00CE720D" w:rsidRPr="000A0747" w:rsidRDefault="00CE720D" w:rsidP="000A0747">
            <w:pPr>
              <w:rPr>
                <w:rFonts w:ascii="Calibri" w:hAnsi="Calibri" w:cs="Calibri"/>
                <w:sz w:val="18"/>
                <w:szCs w:val="17"/>
              </w:rPr>
            </w:pPr>
            <w:r>
              <w:rPr>
                <w:rFonts w:ascii="Calibri" w:hAnsi="Calibri" w:cs="Calibri"/>
                <w:sz w:val="18"/>
                <w:szCs w:val="17"/>
              </w:rPr>
              <w:t xml:space="preserve">L: As a consequence, this increases the credibility of </w:t>
            </w:r>
            <w:proofErr w:type="spellStart"/>
            <w:r>
              <w:rPr>
                <w:rFonts w:ascii="Calibri" w:hAnsi="Calibri" w:cs="Calibri"/>
                <w:sz w:val="18"/>
                <w:szCs w:val="17"/>
              </w:rPr>
              <w:t>Tulving’s</w:t>
            </w:r>
            <w:proofErr w:type="spellEnd"/>
            <w:r>
              <w:rPr>
                <w:rFonts w:ascii="Calibri" w:hAnsi="Calibri" w:cs="Calibri"/>
                <w:sz w:val="18"/>
                <w:szCs w:val="17"/>
              </w:rPr>
              <w:t xml:space="preserve"> research into LTM. </w:t>
            </w:r>
          </w:p>
        </w:tc>
        <w:tc>
          <w:tcPr>
            <w:tcW w:w="5205" w:type="dxa"/>
          </w:tcPr>
          <w:p w:rsidR="00C40EFC" w:rsidRDefault="00F35BBF" w:rsidP="00C41305">
            <w:pPr>
              <w:rPr>
                <w:rFonts w:ascii="Calibri" w:hAnsi="Calibri" w:cs="Calibri"/>
                <w:b/>
                <w:sz w:val="18"/>
                <w:szCs w:val="17"/>
                <w:u w:val="single"/>
              </w:rPr>
            </w:pPr>
            <w:r>
              <w:rPr>
                <w:rFonts w:ascii="Calibri" w:hAnsi="Calibri" w:cs="Calibri"/>
                <w:b/>
                <w:sz w:val="18"/>
                <w:szCs w:val="17"/>
                <w:u w:val="single"/>
              </w:rPr>
              <w:t>Neuroimaging Evidence</w:t>
            </w:r>
          </w:p>
          <w:p w:rsidR="002B2FAA" w:rsidRDefault="005D5823" w:rsidP="00C41305">
            <w:pPr>
              <w:rPr>
                <w:rFonts w:ascii="Calibri" w:hAnsi="Calibri" w:cs="Calibri"/>
                <w:sz w:val="18"/>
                <w:szCs w:val="17"/>
              </w:rPr>
            </w:pPr>
            <w:r>
              <w:rPr>
                <w:rFonts w:ascii="Calibri" w:hAnsi="Calibri" w:cs="Calibri"/>
                <w:sz w:val="18"/>
                <w:szCs w:val="17"/>
              </w:rPr>
              <w:t xml:space="preserve">P: A further strength of </w:t>
            </w:r>
            <w:proofErr w:type="spellStart"/>
            <w:r>
              <w:rPr>
                <w:rFonts w:ascii="Calibri" w:hAnsi="Calibri" w:cs="Calibri"/>
                <w:sz w:val="18"/>
                <w:szCs w:val="17"/>
              </w:rPr>
              <w:t>Tulving’s</w:t>
            </w:r>
            <w:proofErr w:type="spellEnd"/>
            <w:r>
              <w:rPr>
                <w:rFonts w:ascii="Calibri" w:hAnsi="Calibri" w:cs="Calibri"/>
                <w:sz w:val="18"/>
                <w:szCs w:val="17"/>
              </w:rPr>
              <w:t xml:space="preserve"> research into LTM is that it is supported by strong empirical evidence from neuroimaging studies. </w:t>
            </w:r>
          </w:p>
          <w:p w:rsidR="005D5823" w:rsidRDefault="005D5823" w:rsidP="00C41305">
            <w:pPr>
              <w:rPr>
                <w:rFonts w:ascii="Calibri" w:hAnsi="Calibri" w:cs="Calibri"/>
                <w:sz w:val="18"/>
                <w:szCs w:val="17"/>
              </w:rPr>
            </w:pPr>
            <w:r>
              <w:rPr>
                <w:rFonts w:ascii="Calibri" w:hAnsi="Calibri" w:cs="Calibri"/>
                <w:sz w:val="18"/>
                <w:szCs w:val="17"/>
              </w:rPr>
              <w:t xml:space="preserve">E: For example, </w:t>
            </w:r>
            <w:proofErr w:type="spellStart"/>
            <w:r>
              <w:rPr>
                <w:rFonts w:ascii="Calibri" w:hAnsi="Calibri" w:cs="Calibri"/>
                <w:sz w:val="18"/>
                <w:szCs w:val="17"/>
              </w:rPr>
              <w:t>Tulving</w:t>
            </w:r>
            <w:proofErr w:type="spellEnd"/>
            <w:r>
              <w:rPr>
                <w:rFonts w:ascii="Calibri" w:hAnsi="Calibri" w:cs="Calibri"/>
                <w:sz w:val="18"/>
                <w:szCs w:val="17"/>
              </w:rPr>
              <w:t xml:space="preserve"> et al (1994) got their participants to perform various memory tasks while their brains were scanned using a PET scanner. They found </w:t>
            </w:r>
            <w:r w:rsidR="009D1B06">
              <w:rPr>
                <w:rFonts w:ascii="Calibri" w:hAnsi="Calibri" w:cs="Calibri"/>
                <w:sz w:val="18"/>
                <w:szCs w:val="17"/>
              </w:rPr>
              <w:t>that episodic and semantic memor</w:t>
            </w:r>
            <w:r>
              <w:rPr>
                <w:rFonts w:ascii="Calibri" w:hAnsi="Calibri" w:cs="Calibri"/>
                <w:sz w:val="18"/>
                <w:szCs w:val="17"/>
              </w:rPr>
              <w:t>ies were both recalled from an area of the b</w:t>
            </w:r>
            <w:r w:rsidR="009D1B06">
              <w:rPr>
                <w:rFonts w:ascii="Calibri" w:hAnsi="Calibri" w:cs="Calibri"/>
                <w:sz w:val="18"/>
                <w:szCs w:val="17"/>
              </w:rPr>
              <w:t>rain known</w:t>
            </w:r>
            <w:bookmarkStart w:id="0" w:name="_GoBack"/>
            <w:bookmarkEnd w:id="0"/>
            <w:r>
              <w:rPr>
                <w:rFonts w:ascii="Calibri" w:hAnsi="Calibri" w:cs="Calibri"/>
                <w:sz w:val="18"/>
                <w:szCs w:val="17"/>
              </w:rPr>
              <w:t xml:space="preserve"> as the prefrontal cortex. This area is divided into two, one of each side (hemisphere) of the brain. The left pre-frontal cortex was involved in recalled semantic memories and the right was involved in recalled episodic memories. </w:t>
            </w:r>
          </w:p>
          <w:p w:rsidR="00432A75" w:rsidRDefault="00432A75" w:rsidP="00432A75">
            <w:pPr>
              <w:rPr>
                <w:rFonts w:ascii="Calibri" w:hAnsi="Calibri" w:cs="Calibri"/>
                <w:sz w:val="18"/>
                <w:szCs w:val="17"/>
              </w:rPr>
            </w:pPr>
            <w:r>
              <w:rPr>
                <w:rFonts w:ascii="Calibri" w:hAnsi="Calibri" w:cs="Calibri"/>
                <w:sz w:val="18"/>
                <w:szCs w:val="17"/>
              </w:rPr>
              <w:t xml:space="preserve">E: This is </w:t>
            </w:r>
            <w:proofErr w:type="gramStart"/>
            <w:r>
              <w:rPr>
                <w:rFonts w:ascii="Calibri" w:hAnsi="Calibri" w:cs="Calibri"/>
                <w:sz w:val="18"/>
                <w:szCs w:val="17"/>
              </w:rPr>
              <w:t>a strength</w:t>
            </w:r>
            <w:proofErr w:type="gramEnd"/>
            <w:r>
              <w:rPr>
                <w:rFonts w:ascii="Calibri" w:hAnsi="Calibri" w:cs="Calibri"/>
                <w:sz w:val="18"/>
                <w:szCs w:val="17"/>
              </w:rPr>
              <w:t xml:space="preserve"> because it supports the view that there is a physical reality to the different types of LTM within the brain. </w:t>
            </w:r>
          </w:p>
          <w:p w:rsidR="00DD4408" w:rsidRPr="002B2FAA" w:rsidRDefault="00DD4408" w:rsidP="00432A75">
            <w:pPr>
              <w:rPr>
                <w:rFonts w:ascii="Calibri" w:hAnsi="Calibri" w:cs="Calibri"/>
                <w:sz w:val="18"/>
                <w:szCs w:val="17"/>
              </w:rPr>
            </w:pPr>
            <w:r>
              <w:rPr>
                <w:rFonts w:ascii="Calibri" w:hAnsi="Calibri" w:cs="Calibri"/>
                <w:sz w:val="18"/>
                <w:szCs w:val="17"/>
              </w:rPr>
              <w:t xml:space="preserve">L: As a consequence this increases the credibility of </w:t>
            </w:r>
            <w:proofErr w:type="spellStart"/>
            <w:r>
              <w:rPr>
                <w:rFonts w:ascii="Calibri" w:hAnsi="Calibri" w:cs="Calibri"/>
                <w:sz w:val="18"/>
                <w:szCs w:val="17"/>
              </w:rPr>
              <w:t>Tulving’s</w:t>
            </w:r>
            <w:proofErr w:type="spellEnd"/>
            <w:r>
              <w:rPr>
                <w:rFonts w:ascii="Calibri" w:hAnsi="Calibri" w:cs="Calibri"/>
                <w:sz w:val="18"/>
                <w:szCs w:val="17"/>
              </w:rPr>
              <w:t xml:space="preserve"> research into types of LTM. </w:t>
            </w:r>
          </w:p>
        </w:tc>
        <w:tc>
          <w:tcPr>
            <w:tcW w:w="5205" w:type="dxa"/>
          </w:tcPr>
          <w:p w:rsidR="00E81018" w:rsidRDefault="00F35BBF" w:rsidP="00C41305">
            <w:pPr>
              <w:rPr>
                <w:rFonts w:ascii="Calibri" w:hAnsi="Calibri" w:cs="Calibri"/>
                <w:b/>
                <w:sz w:val="18"/>
                <w:szCs w:val="17"/>
                <w:u w:val="single"/>
              </w:rPr>
            </w:pPr>
            <w:r>
              <w:rPr>
                <w:rFonts w:ascii="Calibri" w:hAnsi="Calibri" w:cs="Calibri"/>
                <w:b/>
                <w:sz w:val="18"/>
                <w:szCs w:val="17"/>
                <w:u w:val="single"/>
              </w:rPr>
              <w:t>Low Population Validity</w:t>
            </w:r>
          </w:p>
          <w:p w:rsidR="006455AC" w:rsidRDefault="006455AC" w:rsidP="00C41305">
            <w:pPr>
              <w:rPr>
                <w:rFonts w:ascii="Calibri" w:hAnsi="Calibri" w:cs="Calibri"/>
                <w:sz w:val="18"/>
                <w:szCs w:val="17"/>
              </w:rPr>
            </w:pPr>
            <w:r w:rsidRPr="006455AC">
              <w:rPr>
                <w:rFonts w:ascii="Calibri" w:hAnsi="Calibri" w:cs="Calibri"/>
                <w:sz w:val="18"/>
                <w:szCs w:val="17"/>
              </w:rPr>
              <w:t>P:</w:t>
            </w:r>
            <w:r>
              <w:rPr>
                <w:rFonts w:ascii="Calibri" w:hAnsi="Calibri" w:cs="Calibri"/>
                <w:sz w:val="18"/>
                <w:szCs w:val="17"/>
              </w:rPr>
              <w:t xml:space="preserve"> However, one weakness of the research into different types of LTM is that it has low population validity. </w:t>
            </w:r>
          </w:p>
          <w:p w:rsidR="006455AC" w:rsidRDefault="006455AC" w:rsidP="00C41305">
            <w:pPr>
              <w:rPr>
                <w:rFonts w:ascii="Calibri" w:hAnsi="Calibri" w:cs="Calibri"/>
                <w:sz w:val="18"/>
                <w:szCs w:val="17"/>
              </w:rPr>
            </w:pPr>
            <w:r>
              <w:rPr>
                <w:rFonts w:ascii="Calibri" w:hAnsi="Calibri" w:cs="Calibri"/>
                <w:sz w:val="18"/>
                <w:szCs w:val="17"/>
              </w:rPr>
              <w:t xml:space="preserve">E: This is because a large body of supporting evidence is based on case studies of patients with brain damage. </w:t>
            </w:r>
          </w:p>
          <w:p w:rsidR="006455AC" w:rsidRDefault="006455AC" w:rsidP="00C41305">
            <w:pPr>
              <w:rPr>
                <w:rFonts w:ascii="Calibri" w:hAnsi="Calibri" w:cs="Calibri"/>
                <w:sz w:val="18"/>
                <w:szCs w:val="17"/>
              </w:rPr>
            </w:pPr>
            <w:r>
              <w:rPr>
                <w:rFonts w:ascii="Calibri" w:hAnsi="Calibri" w:cs="Calibri"/>
                <w:sz w:val="18"/>
                <w:szCs w:val="17"/>
              </w:rPr>
              <w:t>E: This is an issue because the sample used in this research, such as Clive Wearing may not be representative of the wider population. For example, just because Clive Wearing’s memory was selectively damaged, doesn’t mean that other people who suffer brain damage in the same areas of the brain would present with the same memory problems. Before his illness Clive Wearing was a highly intelligent, articulate and professional male in his early 40’s. Therefore we cannot generalise the findings of this case study to the wider population.</w:t>
            </w:r>
          </w:p>
          <w:p w:rsidR="006455AC" w:rsidRPr="006455AC" w:rsidRDefault="006455AC" w:rsidP="00C41305">
            <w:pPr>
              <w:rPr>
                <w:rFonts w:ascii="Calibri" w:hAnsi="Calibri" w:cs="Calibri"/>
                <w:sz w:val="18"/>
                <w:szCs w:val="17"/>
              </w:rPr>
            </w:pPr>
            <w:r>
              <w:rPr>
                <w:rFonts w:ascii="Calibri" w:hAnsi="Calibri" w:cs="Calibri"/>
                <w:sz w:val="18"/>
                <w:szCs w:val="17"/>
              </w:rPr>
              <w:t xml:space="preserve">L: As a consequence this reduces the explanatory power of </w:t>
            </w:r>
            <w:proofErr w:type="spellStart"/>
            <w:r>
              <w:rPr>
                <w:rFonts w:ascii="Calibri" w:hAnsi="Calibri" w:cs="Calibri"/>
                <w:sz w:val="18"/>
                <w:szCs w:val="17"/>
              </w:rPr>
              <w:t>Tuvlin’s</w:t>
            </w:r>
            <w:proofErr w:type="spellEnd"/>
            <w:r>
              <w:rPr>
                <w:rFonts w:ascii="Calibri" w:hAnsi="Calibri" w:cs="Calibri"/>
                <w:sz w:val="18"/>
                <w:szCs w:val="17"/>
              </w:rPr>
              <w:t xml:space="preserve"> original research into types of LTM. </w:t>
            </w:r>
          </w:p>
        </w:tc>
      </w:tr>
      <w:tr w:rsidR="000702A3" w:rsidRPr="00A138C4" w:rsidTr="006328B2">
        <w:tc>
          <w:tcPr>
            <w:tcW w:w="5204" w:type="dxa"/>
          </w:tcPr>
          <w:p w:rsidR="000702A3" w:rsidRDefault="000702A3" w:rsidP="00C41305">
            <w:pPr>
              <w:rPr>
                <w:rFonts w:ascii="Calibri" w:hAnsi="Calibri" w:cs="Calibri"/>
                <w:b/>
                <w:sz w:val="18"/>
                <w:szCs w:val="17"/>
                <w:u w:val="single"/>
              </w:rPr>
            </w:pPr>
          </w:p>
          <w:p w:rsidR="000702A3" w:rsidRDefault="000702A3" w:rsidP="00C41305">
            <w:pPr>
              <w:rPr>
                <w:rFonts w:ascii="Calibri" w:hAnsi="Calibri" w:cs="Calibri"/>
                <w:b/>
                <w:sz w:val="18"/>
                <w:szCs w:val="17"/>
                <w:u w:val="single"/>
              </w:rPr>
            </w:pPr>
          </w:p>
          <w:p w:rsidR="000702A3" w:rsidRDefault="000702A3" w:rsidP="00C41305">
            <w:pPr>
              <w:rPr>
                <w:rFonts w:ascii="Calibri" w:hAnsi="Calibri" w:cs="Calibri"/>
                <w:b/>
                <w:sz w:val="18"/>
                <w:szCs w:val="17"/>
                <w:u w:val="single"/>
              </w:rPr>
            </w:pPr>
          </w:p>
          <w:p w:rsidR="000702A3" w:rsidRDefault="000702A3" w:rsidP="00C41305">
            <w:pPr>
              <w:rPr>
                <w:rFonts w:ascii="Calibri" w:hAnsi="Calibri" w:cs="Calibri"/>
                <w:b/>
                <w:sz w:val="18"/>
                <w:szCs w:val="17"/>
                <w:u w:val="single"/>
              </w:rPr>
            </w:pPr>
          </w:p>
          <w:p w:rsidR="000702A3" w:rsidRDefault="000702A3" w:rsidP="00C41305">
            <w:pPr>
              <w:rPr>
                <w:rFonts w:ascii="Calibri" w:hAnsi="Calibri" w:cs="Calibri"/>
                <w:b/>
                <w:sz w:val="18"/>
                <w:szCs w:val="17"/>
                <w:u w:val="single"/>
              </w:rPr>
            </w:pPr>
          </w:p>
          <w:p w:rsidR="000702A3" w:rsidRDefault="000702A3" w:rsidP="00C41305">
            <w:pPr>
              <w:rPr>
                <w:rFonts w:ascii="Calibri" w:hAnsi="Calibri" w:cs="Calibri"/>
                <w:b/>
                <w:sz w:val="18"/>
                <w:szCs w:val="17"/>
                <w:u w:val="single"/>
              </w:rPr>
            </w:pPr>
          </w:p>
          <w:p w:rsidR="000702A3" w:rsidRDefault="000702A3" w:rsidP="00C41305">
            <w:pPr>
              <w:rPr>
                <w:rFonts w:ascii="Calibri" w:hAnsi="Calibri" w:cs="Calibri"/>
                <w:b/>
                <w:sz w:val="18"/>
                <w:szCs w:val="17"/>
                <w:u w:val="single"/>
              </w:rPr>
            </w:pPr>
          </w:p>
          <w:p w:rsidR="000702A3" w:rsidRDefault="000702A3" w:rsidP="00C41305">
            <w:pPr>
              <w:rPr>
                <w:rFonts w:ascii="Calibri" w:hAnsi="Calibri" w:cs="Calibri"/>
                <w:b/>
                <w:sz w:val="18"/>
                <w:szCs w:val="17"/>
                <w:u w:val="single"/>
              </w:rPr>
            </w:pPr>
          </w:p>
          <w:p w:rsidR="000702A3" w:rsidRDefault="000702A3" w:rsidP="00C41305">
            <w:pPr>
              <w:rPr>
                <w:rFonts w:ascii="Calibri" w:hAnsi="Calibri" w:cs="Calibri"/>
                <w:b/>
                <w:sz w:val="18"/>
                <w:szCs w:val="17"/>
                <w:u w:val="single"/>
              </w:rPr>
            </w:pPr>
          </w:p>
          <w:p w:rsidR="000702A3" w:rsidRPr="000A0747" w:rsidRDefault="000702A3" w:rsidP="00C41305">
            <w:pPr>
              <w:rPr>
                <w:rFonts w:ascii="Calibri" w:hAnsi="Calibri" w:cs="Calibri"/>
                <w:b/>
                <w:sz w:val="18"/>
                <w:szCs w:val="17"/>
                <w:u w:val="single"/>
              </w:rPr>
            </w:pPr>
            <w:r w:rsidRPr="000702A3">
              <w:rPr>
                <w:rFonts w:ascii="Calibri" w:hAnsi="Calibri" w:cs="Calibri"/>
                <w:b/>
                <w:noProof/>
                <w:sz w:val="18"/>
                <w:szCs w:val="17"/>
                <w:u w:val="single"/>
              </w:rPr>
              <w:drawing>
                <wp:anchor distT="0" distB="0" distL="114300" distR="114300" simplePos="0" relativeHeight="251659264" behindDoc="1" locked="0" layoutInCell="1" allowOverlap="1" wp14:anchorId="1693ED5A" wp14:editId="44054221">
                  <wp:simplePos x="0" y="0"/>
                  <wp:positionH relativeFrom="column">
                    <wp:posOffset>654685</wp:posOffset>
                  </wp:positionH>
                  <wp:positionV relativeFrom="paragraph">
                    <wp:posOffset>-1118235</wp:posOffset>
                  </wp:positionV>
                  <wp:extent cx="1564005" cy="1042670"/>
                  <wp:effectExtent l="0" t="0" r="0" b="5080"/>
                  <wp:wrapTight wrapText="bothSides">
                    <wp:wrapPolygon edited="0">
                      <wp:start x="0" y="0"/>
                      <wp:lineTo x="0" y="21311"/>
                      <wp:lineTo x="21311" y="21311"/>
                      <wp:lineTo x="21311" y="0"/>
                      <wp:lineTo x="0" y="0"/>
                    </wp:wrapPolygon>
                  </wp:wrapTight>
                  <wp:docPr id="2" name="Picture 2" descr="http://cdn.c.photoshelter.com/img-get/I00006JLaZ1n.e7o/s/750/750/Clive-Wearing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c.photoshelter.com/img-get/I00006JLaZ1n.e7o/s/750/750/Clive-Wearing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4005" cy="10426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05" w:type="dxa"/>
          </w:tcPr>
          <w:p w:rsidR="000702A3" w:rsidRDefault="000702A3" w:rsidP="00C41305">
            <w:pPr>
              <w:rPr>
                <w:rFonts w:ascii="Calibri" w:hAnsi="Calibri" w:cs="Calibri"/>
                <w:b/>
                <w:sz w:val="18"/>
                <w:szCs w:val="17"/>
                <w:u w:val="single"/>
              </w:rPr>
            </w:pPr>
            <w:r w:rsidRPr="000702A3">
              <w:rPr>
                <w:rFonts w:ascii="Calibri" w:hAnsi="Calibri" w:cs="Calibri"/>
                <w:b/>
                <w:noProof/>
                <w:sz w:val="18"/>
                <w:szCs w:val="17"/>
                <w:u w:val="single"/>
              </w:rPr>
              <w:drawing>
                <wp:anchor distT="0" distB="0" distL="114300" distR="114300" simplePos="0" relativeHeight="251658240" behindDoc="1" locked="0" layoutInCell="1" allowOverlap="1">
                  <wp:simplePos x="0" y="0"/>
                  <wp:positionH relativeFrom="column">
                    <wp:posOffset>732790</wp:posOffset>
                  </wp:positionH>
                  <wp:positionV relativeFrom="paragraph">
                    <wp:posOffset>0</wp:posOffset>
                  </wp:positionV>
                  <wp:extent cx="1520190" cy="1322070"/>
                  <wp:effectExtent l="0" t="0" r="3810" b="0"/>
                  <wp:wrapTight wrapText="bothSides">
                    <wp:wrapPolygon edited="0">
                      <wp:start x="0" y="0"/>
                      <wp:lineTo x="0" y="21164"/>
                      <wp:lineTo x="21383" y="21164"/>
                      <wp:lineTo x="21383" y="0"/>
                      <wp:lineTo x="0" y="0"/>
                    </wp:wrapPolygon>
                  </wp:wrapTight>
                  <wp:docPr id="1" name="Picture 1" descr="https://phouston12.files.wordpress.com/2012/08/oth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uston12.files.wordpress.com/2012/08/othe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0190" cy="13220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05" w:type="dxa"/>
          </w:tcPr>
          <w:p w:rsidR="000702A3" w:rsidRDefault="000702A3" w:rsidP="00C41305">
            <w:pPr>
              <w:rPr>
                <w:rFonts w:ascii="Calibri" w:hAnsi="Calibri" w:cs="Calibri"/>
                <w:b/>
                <w:sz w:val="18"/>
                <w:szCs w:val="17"/>
                <w:u w:val="single"/>
              </w:rPr>
            </w:pPr>
          </w:p>
        </w:tc>
      </w:tr>
    </w:tbl>
    <w:p w:rsidR="00E00126" w:rsidRPr="00A138C4" w:rsidRDefault="00E00126">
      <w:pPr>
        <w:rPr>
          <w:sz w:val="18"/>
          <w:szCs w:val="17"/>
        </w:rPr>
      </w:pPr>
    </w:p>
    <w:sectPr w:rsidR="00E00126" w:rsidRPr="00A138C4" w:rsidSect="0000263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2428D"/>
    <w:multiLevelType w:val="hybridMultilevel"/>
    <w:tmpl w:val="C4EE9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6F64C53"/>
    <w:multiLevelType w:val="hybridMultilevel"/>
    <w:tmpl w:val="9614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404CA3"/>
    <w:multiLevelType w:val="hybridMultilevel"/>
    <w:tmpl w:val="5500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F696D9B"/>
    <w:multiLevelType w:val="hybridMultilevel"/>
    <w:tmpl w:val="65420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AF15CBF"/>
    <w:multiLevelType w:val="hybridMultilevel"/>
    <w:tmpl w:val="93500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2B56D2C"/>
    <w:multiLevelType w:val="hybridMultilevel"/>
    <w:tmpl w:val="1F8486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63E"/>
    <w:rsid w:val="0000263E"/>
    <w:rsid w:val="000322BA"/>
    <w:rsid w:val="000349F3"/>
    <w:rsid w:val="00037461"/>
    <w:rsid w:val="000702A3"/>
    <w:rsid w:val="000A0747"/>
    <w:rsid w:val="000C10AA"/>
    <w:rsid w:val="000E1092"/>
    <w:rsid w:val="00104793"/>
    <w:rsid w:val="00136F3E"/>
    <w:rsid w:val="00170617"/>
    <w:rsid w:val="001C191E"/>
    <w:rsid w:val="001F51D0"/>
    <w:rsid w:val="00211456"/>
    <w:rsid w:val="00224CEB"/>
    <w:rsid w:val="002B2FAA"/>
    <w:rsid w:val="003621F7"/>
    <w:rsid w:val="00394E06"/>
    <w:rsid w:val="003D3C4C"/>
    <w:rsid w:val="00401F2F"/>
    <w:rsid w:val="00416F21"/>
    <w:rsid w:val="00423CF9"/>
    <w:rsid w:val="00430689"/>
    <w:rsid w:val="00432A75"/>
    <w:rsid w:val="00497EE6"/>
    <w:rsid w:val="004C7556"/>
    <w:rsid w:val="00581847"/>
    <w:rsid w:val="00597DBA"/>
    <w:rsid w:val="005C5038"/>
    <w:rsid w:val="005D5823"/>
    <w:rsid w:val="00603D3E"/>
    <w:rsid w:val="006328B2"/>
    <w:rsid w:val="00635529"/>
    <w:rsid w:val="006455AC"/>
    <w:rsid w:val="00675135"/>
    <w:rsid w:val="006759F6"/>
    <w:rsid w:val="006843DF"/>
    <w:rsid w:val="00695AD3"/>
    <w:rsid w:val="006A2C6E"/>
    <w:rsid w:val="006E449F"/>
    <w:rsid w:val="006E7D91"/>
    <w:rsid w:val="00720DFF"/>
    <w:rsid w:val="007C5D01"/>
    <w:rsid w:val="007F0F0B"/>
    <w:rsid w:val="008012CC"/>
    <w:rsid w:val="00803E60"/>
    <w:rsid w:val="00840497"/>
    <w:rsid w:val="008A0DC0"/>
    <w:rsid w:val="009028FF"/>
    <w:rsid w:val="009A0054"/>
    <w:rsid w:val="009B622A"/>
    <w:rsid w:val="009D072B"/>
    <w:rsid w:val="009D1B06"/>
    <w:rsid w:val="009F0C5A"/>
    <w:rsid w:val="00A042A3"/>
    <w:rsid w:val="00A138C4"/>
    <w:rsid w:val="00A665D2"/>
    <w:rsid w:val="00A75A48"/>
    <w:rsid w:val="00A84966"/>
    <w:rsid w:val="00A86AAF"/>
    <w:rsid w:val="00AF6488"/>
    <w:rsid w:val="00B0300F"/>
    <w:rsid w:val="00B036C2"/>
    <w:rsid w:val="00B30283"/>
    <w:rsid w:val="00B609F9"/>
    <w:rsid w:val="00B626C5"/>
    <w:rsid w:val="00C30F1A"/>
    <w:rsid w:val="00C40EFC"/>
    <w:rsid w:val="00C41305"/>
    <w:rsid w:val="00CE720D"/>
    <w:rsid w:val="00CF2F77"/>
    <w:rsid w:val="00D051B7"/>
    <w:rsid w:val="00D16F9E"/>
    <w:rsid w:val="00D31D87"/>
    <w:rsid w:val="00D50072"/>
    <w:rsid w:val="00D84D85"/>
    <w:rsid w:val="00D85222"/>
    <w:rsid w:val="00DA2752"/>
    <w:rsid w:val="00DA4242"/>
    <w:rsid w:val="00DC713E"/>
    <w:rsid w:val="00DD4408"/>
    <w:rsid w:val="00E00126"/>
    <w:rsid w:val="00E126F3"/>
    <w:rsid w:val="00E81018"/>
    <w:rsid w:val="00E86C15"/>
    <w:rsid w:val="00EC5E6C"/>
    <w:rsid w:val="00F35BBF"/>
    <w:rsid w:val="00F52F93"/>
    <w:rsid w:val="00F862B4"/>
    <w:rsid w:val="00FC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26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5A48"/>
    <w:pPr>
      <w:ind w:left="720"/>
      <w:contextualSpacing/>
    </w:pPr>
  </w:style>
  <w:style w:type="paragraph" w:styleId="NormalWeb">
    <w:name w:val="Normal (Web)"/>
    <w:basedOn w:val="Normal"/>
    <w:uiPriority w:val="99"/>
    <w:semiHidden/>
    <w:unhideWhenUsed/>
    <w:rsid w:val="000C10AA"/>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70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2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26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5A48"/>
    <w:pPr>
      <w:ind w:left="720"/>
      <w:contextualSpacing/>
    </w:pPr>
  </w:style>
  <w:style w:type="paragraph" w:styleId="NormalWeb">
    <w:name w:val="Normal (Web)"/>
    <w:basedOn w:val="Normal"/>
    <w:uiPriority w:val="99"/>
    <w:semiHidden/>
    <w:unhideWhenUsed/>
    <w:rsid w:val="000C10AA"/>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70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2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Authorised Company</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ELLES, Miss K (kelles)</cp:lastModifiedBy>
  <cp:revision>15</cp:revision>
  <dcterms:created xsi:type="dcterms:W3CDTF">2016-03-21T13:06:00Z</dcterms:created>
  <dcterms:modified xsi:type="dcterms:W3CDTF">2016-03-24T09:13:00Z</dcterms:modified>
</cp:coreProperties>
</file>