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487"/>
        <w:gridCol w:w="3487"/>
        <w:gridCol w:w="3487"/>
        <w:gridCol w:w="3487"/>
      </w:tblGrid>
      <w:tr w:rsidR="00B94B99" w:rsidTr="00B94B99">
        <w:tc>
          <w:tcPr>
            <w:tcW w:w="13948" w:type="dxa"/>
            <w:gridSpan w:val="4"/>
          </w:tcPr>
          <w:p w:rsidR="00B94B99" w:rsidRDefault="004016A1" w:rsidP="00697E3F">
            <w:pPr>
              <w:jc w:val="center"/>
              <w:rPr>
                <w:b/>
                <w:u w:val="single"/>
              </w:rPr>
            </w:pPr>
            <w:r w:rsidRPr="00973D1C">
              <w:rPr>
                <w:b/>
                <w:u w:val="single"/>
              </w:rPr>
              <w:t xml:space="preserve">Theories of Romantic Relationships: </w:t>
            </w:r>
            <w:r w:rsidR="00697E3F">
              <w:rPr>
                <w:b/>
                <w:u w:val="single"/>
              </w:rPr>
              <w:t xml:space="preserve">Rusbult’s Investment Model </w:t>
            </w:r>
            <w:r w:rsidRPr="00973D1C">
              <w:rPr>
                <w:b/>
                <w:u w:val="single"/>
              </w:rPr>
              <w:t>AO1</w:t>
            </w:r>
          </w:p>
          <w:p w:rsidR="00CF45B4" w:rsidRPr="00973D1C" w:rsidRDefault="00CF45B4" w:rsidP="00697E3F">
            <w:pPr>
              <w:jc w:val="center"/>
              <w:rPr>
                <w:b/>
                <w:u w:val="single"/>
              </w:rPr>
            </w:pPr>
          </w:p>
        </w:tc>
      </w:tr>
      <w:tr w:rsidR="00B94B99" w:rsidTr="00B94B99">
        <w:tc>
          <w:tcPr>
            <w:tcW w:w="13948" w:type="dxa"/>
            <w:gridSpan w:val="4"/>
          </w:tcPr>
          <w:p w:rsidR="00002955" w:rsidRPr="00002955" w:rsidRDefault="00002955" w:rsidP="00002955">
            <w:pPr>
              <w:rPr>
                <w:b/>
                <w:u w:val="single"/>
              </w:rPr>
            </w:pPr>
            <w:r w:rsidRPr="00002955">
              <w:rPr>
                <w:b/>
                <w:u w:val="single"/>
              </w:rPr>
              <w:t>Satisfaction a</w:t>
            </w:r>
            <w:r>
              <w:rPr>
                <w:b/>
                <w:u w:val="single"/>
              </w:rPr>
              <w:t>nd Comparison with Alternatives</w:t>
            </w:r>
          </w:p>
          <w:p w:rsidR="00BC0B9E" w:rsidRPr="00002955" w:rsidRDefault="00E84917" w:rsidP="00002955">
            <w:pPr>
              <w:numPr>
                <w:ilvl w:val="0"/>
                <w:numId w:val="1"/>
              </w:numPr>
            </w:pPr>
            <w:r w:rsidRPr="00002955">
              <w:t>A satisfying relationship is based on the concept of the comparison level</w:t>
            </w:r>
          </w:p>
          <w:p w:rsidR="00BC0B9E" w:rsidRPr="00002955" w:rsidRDefault="00E84917" w:rsidP="00002955">
            <w:pPr>
              <w:numPr>
                <w:ilvl w:val="0"/>
                <w:numId w:val="1"/>
              </w:numPr>
            </w:pPr>
            <w:r w:rsidRPr="00002955">
              <w:t>It is deemed profitable if there are many rewards (support, sex, companionship) and few costs (anxiety, conflicts)</w:t>
            </w:r>
          </w:p>
          <w:p w:rsidR="00BC0B9E" w:rsidRPr="00002955" w:rsidRDefault="00E84917" w:rsidP="00002955">
            <w:pPr>
              <w:numPr>
                <w:ilvl w:val="0"/>
                <w:numId w:val="1"/>
              </w:numPr>
            </w:pPr>
            <w:r w:rsidRPr="00002955">
              <w:t>Each partner is generally satisfied if they are getting more out of a relationship than they expect based on previous experience and social norms</w:t>
            </w:r>
          </w:p>
          <w:p w:rsidR="00BC0B9E" w:rsidRPr="00002955" w:rsidRDefault="00E84917" w:rsidP="00002955">
            <w:pPr>
              <w:numPr>
                <w:ilvl w:val="0"/>
                <w:numId w:val="1"/>
              </w:numPr>
            </w:pPr>
            <w:r w:rsidRPr="00002955">
              <w:t>As well as having an alternative level of another relationship, we also decide whether it might be better to have no relationship at all…</w:t>
            </w:r>
          </w:p>
          <w:p w:rsidR="00B94B99" w:rsidRDefault="00B94B99" w:rsidP="00002955"/>
          <w:p w:rsidR="00CF45B4" w:rsidRDefault="00CF45B4" w:rsidP="00002955"/>
        </w:tc>
      </w:tr>
      <w:tr w:rsidR="00B94B99" w:rsidTr="00B94B99">
        <w:tc>
          <w:tcPr>
            <w:tcW w:w="13948" w:type="dxa"/>
            <w:gridSpan w:val="4"/>
          </w:tcPr>
          <w:p w:rsidR="00002955" w:rsidRDefault="00002955" w:rsidP="00002955">
            <w:pPr>
              <w:rPr>
                <w:b/>
                <w:u w:val="single"/>
              </w:rPr>
            </w:pPr>
            <w:r w:rsidRPr="00002955">
              <w:rPr>
                <w:b/>
                <w:u w:val="single"/>
              </w:rPr>
              <w:t>Investment Size</w:t>
            </w:r>
          </w:p>
          <w:p w:rsidR="00002955" w:rsidRDefault="00002955" w:rsidP="00002955">
            <w:r w:rsidRPr="00002955">
              <w:t xml:space="preserve">Rusbult realised that the CL and CLAlt derived from SET are not good enough to explain commitment.  If they were, then many more relationships would end as soon as either the costs outweighed the rewards (representing loss) or a more attractive alternative presented itself.  Therefore she introduced a crucial third factor influencing commitment – </w:t>
            </w:r>
            <w:r w:rsidRPr="00002955">
              <w:rPr>
                <w:i/>
              </w:rPr>
              <w:t>investment</w:t>
            </w:r>
            <w:r w:rsidRPr="00002955">
              <w:t>.</w:t>
            </w:r>
          </w:p>
          <w:p w:rsidR="00BC0B9E" w:rsidRPr="00002955" w:rsidRDefault="00002955" w:rsidP="00002955">
            <w:r>
              <w:t xml:space="preserve">‘Investment’ refers to the extent and importance of the resources associated with the relationship.  An investment is anything we would lose if the relationship were to end. </w:t>
            </w:r>
            <w:r w:rsidR="00E84917" w:rsidRPr="00002955">
              <w:t>There are two types of investment:</w:t>
            </w:r>
          </w:p>
          <w:p w:rsidR="00BC0B9E" w:rsidRPr="00002955" w:rsidRDefault="00E84917" w:rsidP="00002955">
            <w:pPr>
              <w:numPr>
                <w:ilvl w:val="0"/>
                <w:numId w:val="3"/>
              </w:numPr>
            </w:pPr>
            <w:r w:rsidRPr="00002955">
              <w:rPr>
                <w:i/>
                <w:iCs/>
              </w:rPr>
              <w:t xml:space="preserve">Intrinsic: </w:t>
            </w:r>
            <w:r w:rsidRPr="00002955">
              <w:t>any resources we put directly into the relationship.  Can be tangible e.g. money and possessions, or intangible (less easy to quantify) e.g. energy, emotion and self-disclosures</w:t>
            </w:r>
          </w:p>
          <w:p w:rsidR="00BC0B9E" w:rsidRPr="00002955" w:rsidRDefault="00E84917" w:rsidP="00002955">
            <w:pPr>
              <w:numPr>
                <w:ilvl w:val="0"/>
                <w:numId w:val="3"/>
              </w:numPr>
            </w:pPr>
            <w:r w:rsidRPr="00002955">
              <w:rPr>
                <w:i/>
                <w:iCs/>
              </w:rPr>
              <w:t xml:space="preserve">Extrinsic: </w:t>
            </w:r>
            <w:r w:rsidR="00002955" w:rsidRPr="00002955">
              <w:t>previously</w:t>
            </w:r>
            <w:r w:rsidRPr="00002955">
              <w:t xml:space="preserve"> did not feature in the relationship, but are now closely associated.  Can be tangible e.g. possessions bought together (like a car), mutual friends acquired since the relationship began or children.  Intangible include things like memories.</w:t>
            </w:r>
          </w:p>
          <w:p w:rsidR="000B4095" w:rsidRDefault="000B4095" w:rsidP="00002955"/>
          <w:p w:rsidR="00CF45B4" w:rsidRDefault="00CF45B4" w:rsidP="00002955"/>
        </w:tc>
      </w:tr>
      <w:tr w:rsidR="00B94B99" w:rsidTr="00B94B99">
        <w:tc>
          <w:tcPr>
            <w:tcW w:w="13948" w:type="dxa"/>
            <w:gridSpan w:val="4"/>
          </w:tcPr>
          <w:p w:rsidR="000B4095" w:rsidRPr="00CF45B4" w:rsidRDefault="00F651E5" w:rsidP="00002955">
            <w:pPr>
              <w:rPr>
                <w:b/>
                <w:u w:val="single"/>
              </w:rPr>
            </w:pPr>
            <w:r w:rsidRPr="00CF45B4">
              <w:rPr>
                <w:b/>
                <w:u w:val="single"/>
              </w:rPr>
              <w:t xml:space="preserve">Satisfaction </w:t>
            </w:r>
            <w:r w:rsidR="00E84917" w:rsidRPr="00CF45B4">
              <w:rPr>
                <w:b/>
                <w:u w:val="single"/>
              </w:rPr>
              <w:t>vs.</w:t>
            </w:r>
            <w:r w:rsidRPr="00CF45B4">
              <w:rPr>
                <w:b/>
                <w:u w:val="single"/>
              </w:rPr>
              <w:t xml:space="preserve"> Commitment</w:t>
            </w:r>
          </w:p>
          <w:p w:rsidR="00F651E5" w:rsidRDefault="00F651E5" w:rsidP="00002955">
            <w:r>
              <w:t xml:space="preserve">Rusbult et al (2011) argue that the main psychological factor that causes people to stay in romantic relationships is not satisfaction, but commitment.  This may help to explain why </w:t>
            </w:r>
            <w:r w:rsidR="00E84917">
              <w:t>dissatisfied</w:t>
            </w:r>
            <w:r>
              <w:t xml:space="preserve"> partners may choose to stay in a relationship – it’s because they are </w:t>
            </w:r>
            <w:r w:rsidR="00E84917">
              <w:t>committed</w:t>
            </w:r>
            <w:r>
              <w:t xml:space="preserve"> to their partner.  This could be because they have made an investment that they didn’t want to waste.</w:t>
            </w:r>
            <w:r w:rsidR="00BF2DC7">
              <w:t xml:space="preserve">  Therefore they will work hard to maintain and repair a damaged relationship, especially when it hits a rough patch.</w:t>
            </w:r>
          </w:p>
          <w:p w:rsidR="00CF45B4" w:rsidRDefault="00CF45B4" w:rsidP="00002955"/>
          <w:p w:rsidR="00CF45B4" w:rsidRDefault="00CF45B4" w:rsidP="00002955"/>
          <w:p w:rsidR="00CF45B4" w:rsidRDefault="00CF45B4" w:rsidP="00002955"/>
          <w:p w:rsidR="00CF45B4" w:rsidRDefault="00CF45B4" w:rsidP="00002955"/>
          <w:p w:rsidR="00CF45B4" w:rsidRDefault="00CF45B4" w:rsidP="00002955"/>
          <w:p w:rsidR="00CF45B4" w:rsidRDefault="00CF45B4" w:rsidP="00002955"/>
          <w:p w:rsidR="00CF45B4" w:rsidRPr="000B4095" w:rsidRDefault="00CF45B4" w:rsidP="00002955"/>
        </w:tc>
      </w:tr>
      <w:tr w:rsidR="00B94B99" w:rsidTr="00B94B99">
        <w:tc>
          <w:tcPr>
            <w:tcW w:w="13948" w:type="dxa"/>
            <w:gridSpan w:val="4"/>
          </w:tcPr>
          <w:p w:rsidR="00B94B99" w:rsidRPr="002637E0" w:rsidRDefault="004016A1" w:rsidP="00B94B99">
            <w:pPr>
              <w:jc w:val="center"/>
              <w:rPr>
                <w:b/>
                <w:u w:val="single"/>
              </w:rPr>
            </w:pPr>
            <w:r w:rsidRPr="002637E0">
              <w:rPr>
                <w:b/>
                <w:u w:val="single"/>
              </w:rPr>
              <w:lastRenderedPageBreak/>
              <w:t xml:space="preserve">Theories of </w:t>
            </w:r>
            <w:r w:rsidR="002B7425">
              <w:rPr>
                <w:b/>
                <w:u w:val="single"/>
              </w:rPr>
              <w:t>Romantic Relationships: Rusbult’s</w:t>
            </w:r>
            <w:r w:rsidRPr="002637E0">
              <w:rPr>
                <w:b/>
                <w:u w:val="single"/>
              </w:rPr>
              <w:t xml:space="preserve"> Theory AO3</w:t>
            </w:r>
          </w:p>
        </w:tc>
      </w:tr>
      <w:tr w:rsidR="002E43D6" w:rsidTr="000B4095">
        <w:tc>
          <w:tcPr>
            <w:tcW w:w="3487" w:type="dxa"/>
          </w:tcPr>
          <w:p w:rsidR="004016A1" w:rsidRDefault="004016A1" w:rsidP="004016A1">
            <w:pPr>
              <w:rPr>
                <w:b/>
                <w:sz w:val="20"/>
                <w:szCs w:val="20"/>
                <w:u w:val="single"/>
              </w:rPr>
            </w:pPr>
            <w:r w:rsidRPr="0094564C">
              <w:rPr>
                <w:b/>
                <w:sz w:val="20"/>
                <w:szCs w:val="20"/>
                <w:u w:val="single"/>
              </w:rPr>
              <w:t>Supportive Research</w:t>
            </w:r>
          </w:p>
          <w:p w:rsidR="00CF45B4" w:rsidRDefault="00CF45B4" w:rsidP="00CF45B4">
            <w:pPr>
              <w:rPr>
                <w:sz w:val="20"/>
                <w:szCs w:val="20"/>
              </w:rPr>
            </w:pPr>
            <w:r>
              <w:rPr>
                <w:sz w:val="20"/>
                <w:szCs w:val="20"/>
              </w:rPr>
              <w:t>P: One strength of Rusbult’s Investment theory of romantic relationships is that there is supportive evidence.</w:t>
            </w:r>
          </w:p>
          <w:p w:rsidR="00CF45B4" w:rsidRDefault="00CF45B4" w:rsidP="00CF45B4">
            <w:pPr>
              <w:rPr>
                <w:sz w:val="20"/>
                <w:szCs w:val="20"/>
              </w:rPr>
            </w:pPr>
            <w:r>
              <w:rPr>
                <w:sz w:val="20"/>
                <w:szCs w:val="20"/>
              </w:rPr>
              <w:t xml:space="preserve">E: For example, </w:t>
            </w:r>
            <w:r w:rsidRPr="00CF45B4">
              <w:rPr>
                <w:sz w:val="20"/>
                <w:szCs w:val="20"/>
              </w:rPr>
              <w:t>Le and Agnew (2003)</w:t>
            </w:r>
            <w:r>
              <w:rPr>
                <w:sz w:val="20"/>
                <w:szCs w:val="20"/>
              </w:rPr>
              <w:t xml:space="preserve"> conducted a m</w:t>
            </w:r>
            <w:r w:rsidRPr="00CF45B4">
              <w:rPr>
                <w:sz w:val="20"/>
                <w:szCs w:val="20"/>
              </w:rPr>
              <w:t>eta-analysis</w:t>
            </w:r>
            <w:r>
              <w:rPr>
                <w:sz w:val="20"/>
                <w:szCs w:val="20"/>
              </w:rPr>
              <w:t xml:space="preserve"> where they r</w:t>
            </w:r>
            <w:r w:rsidRPr="00CF45B4">
              <w:rPr>
                <w:sz w:val="20"/>
                <w:szCs w:val="20"/>
              </w:rPr>
              <w:t>eviewed 52 studies from late 1970s to 1999</w:t>
            </w:r>
            <w:r>
              <w:rPr>
                <w:sz w:val="20"/>
                <w:szCs w:val="20"/>
              </w:rPr>
              <w:t xml:space="preserve">.  The studies </w:t>
            </w:r>
            <w:r w:rsidRPr="00CF45B4">
              <w:rPr>
                <w:sz w:val="20"/>
                <w:szCs w:val="20"/>
              </w:rPr>
              <w:t>Included 11,000 PPs from 5 countries</w:t>
            </w:r>
            <w:r>
              <w:rPr>
                <w:sz w:val="20"/>
                <w:szCs w:val="20"/>
              </w:rPr>
              <w:t>.  They found that s</w:t>
            </w:r>
            <w:r w:rsidRPr="00CF45B4">
              <w:rPr>
                <w:sz w:val="20"/>
                <w:szCs w:val="20"/>
              </w:rPr>
              <w:t>atisfaction, comparison with alt. and investment size all predicted relationship commitment</w:t>
            </w:r>
            <w:r>
              <w:rPr>
                <w:sz w:val="20"/>
                <w:szCs w:val="20"/>
              </w:rPr>
              <w:t xml:space="preserve">. </w:t>
            </w:r>
          </w:p>
          <w:p w:rsidR="00CF45B4" w:rsidRDefault="00CF45B4" w:rsidP="00CF45B4">
            <w:pPr>
              <w:rPr>
                <w:sz w:val="20"/>
                <w:szCs w:val="20"/>
              </w:rPr>
            </w:pPr>
            <w:r>
              <w:rPr>
                <w:sz w:val="20"/>
                <w:szCs w:val="20"/>
              </w:rPr>
              <w:t xml:space="preserve">E:  This is </w:t>
            </w:r>
            <w:r w:rsidR="00B25085">
              <w:rPr>
                <w:sz w:val="20"/>
                <w:szCs w:val="20"/>
              </w:rPr>
              <w:t>strength</w:t>
            </w:r>
            <w:r>
              <w:rPr>
                <w:sz w:val="20"/>
                <w:szCs w:val="20"/>
              </w:rPr>
              <w:t xml:space="preserve"> as it supports Rusbult’s claims that r</w:t>
            </w:r>
            <w:r w:rsidRPr="00CF45B4">
              <w:rPr>
                <w:sz w:val="20"/>
                <w:szCs w:val="20"/>
              </w:rPr>
              <w:t>elationships in which commitment was greatest were the most stable and lasted longest</w:t>
            </w:r>
            <w:r>
              <w:rPr>
                <w:sz w:val="20"/>
                <w:szCs w:val="20"/>
              </w:rPr>
              <w:t>.  Their analysis was supportive even further as they found that t</w:t>
            </w:r>
            <w:r w:rsidRPr="00CF45B4">
              <w:rPr>
                <w:sz w:val="20"/>
                <w:szCs w:val="20"/>
              </w:rPr>
              <w:t>hese outcomes were true for both men and women, across all cultures in the analysis, and for homosexual as well as heterosexual couples</w:t>
            </w:r>
            <w:r>
              <w:rPr>
                <w:sz w:val="20"/>
                <w:szCs w:val="20"/>
              </w:rPr>
              <w:t>.</w:t>
            </w:r>
          </w:p>
          <w:p w:rsidR="0094564C" w:rsidRPr="00CF45B4" w:rsidRDefault="00CF45B4">
            <w:pPr>
              <w:rPr>
                <w:sz w:val="20"/>
                <w:szCs w:val="20"/>
              </w:rPr>
            </w:pPr>
            <w:r>
              <w:rPr>
                <w:sz w:val="20"/>
                <w:szCs w:val="20"/>
              </w:rPr>
              <w:t>L:  As a result, the credibility of Rusbult’s investment theory as an explanation for romantic relationships is strengthened.</w:t>
            </w:r>
          </w:p>
        </w:tc>
        <w:tc>
          <w:tcPr>
            <w:tcW w:w="3487" w:type="dxa"/>
          </w:tcPr>
          <w:p w:rsidR="009007F6" w:rsidRDefault="00002955" w:rsidP="00002955">
            <w:pPr>
              <w:rPr>
                <w:b/>
                <w:u w:val="single"/>
              </w:rPr>
            </w:pPr>
            <w:r>
              <w:rPr>
                <w:b/>
                <w:u w:val="single"/>
              </w:rPr>
              <w:t>Real-Life Application</w:t>
            </w:r>
          </w:p>
          <w:p w:rsidR="00CF45B4" w:rsidRDefault="00CF45B4" w:rsidP="00002955">
            <w:pPr>
              <w:rPr>
                <w:sz w:val="20"/>
                <w:szCs w:val="20"/>
              </w:rPr>
            </w:pPr>
            <w:r w:rsidRPr="00CF45B4">
              <w:t xml:space="preserve">P: One strength of </w:t>
            </w:r>
            <w:r>
              <w:rPr>
                <w:sz w:val="20"/>
                <w:szCs w:val="20"/>
              </w:rPr>
              <w:t xml:space="preserve">Rusbult’s investment theory as an explanation for romantic relationships is </w:t>
            </w:r>
            <w:r w:rsidR="00B25085">
              <w:rPr>
                <w:sz w:val="20"/>
                <w:szCs w:val="20"/>
              </w:rPr>
              <w:t>that it</w:t>
            </w:r>
            <w:r>
              <w:rPr>
                <w:sz w:val="20"/>
                <w:szCs w:val="20"/>
              </w:rPr>
              <w:t xml:space="preserve"> has real-life application</w:t>
            </w:r>
          </w:p>
          <w:p w:rsidR="00CF45B4" w:rsidRDefault="00CF45B4" w:rsidP="00002955">
            <w:pPr>
              <w:rPr>
                <w:sz w:val="20"/>
                <w:szCs w:val="20"/>
              </w:rPr>
            </w:pPr>
            <w:r>
              <w:rPr>
                <w:sz w:val="20"/>
                <w:szCs w:val="20"/>
              </w:rPr>
              <w:t xml:space="preserve">E:  For example, it explains relationships involving intimate partner violence (IPV, AKA abusive relationships).  Rusbult and Martz (1995) studied ‘battered’ women at a shelter and found that those most likely to return to an abusive partner (i.e. the most committed) </w:t>
            </w:r>
            <w:r w:rsidR="00700747">
              <w:rPr>
                <w:sz w:val="20"/>
                <w:szCs w:val="20"/>
              </w:rPr>
              <w:t>reported making the greatest investment and having the fewest attractive alternatives.</w:t>
            </w:r>
          </w:p>
          <w:p w:rsidR="00CF45B4" w:rsidRDefault="00700747" w:rsidP="00002955">
            <w:pPr>
              <w:rPr>
                <w:sz w:val="20"/>
                <w:szCs w:val="20"/>
              </w:rPr>
            </w:pPr>
            <w:r>
              <w:rPr>
                <w:sz w:val="20"/>
                <w:szCs w:val="20"/>
              </w:rPr>
              <w:t>E: This is a strength of Rusbult’s investment model because at first, it</w:t>
            </w:r>
            <w:r w:rsidR="00CF45B4">
              <w:rPr>
                <w:sz w:val="20"/>
                <w:szCs w:val="20"/>
              </w:rPr>
              <w:t xml:space="preserve"> seems surprising that any rational person subjected to violence by a partner should continue to be committed to the relationship.  They don’t leave, so the key factor must be due to so</w:t>
            </w:r>
            <w:r>
              <w:rPr>
                <w:sz w:val="20"/>
                <w:szCs w:val="20"/>
              </w:rPr>
              <w:t>mething other than satisfaction, such as investment.  The model recognises that a victim of IPV does not have to be satisfied with a relationship to stay in.</w:t>
            </w:r>
          </w:p>
          <w:p w:rsidR="00915F2D" w:rsidRPr="00CF45B4" w:rsidRDefault="00915F2D" w:rsidP="00002955">
            <w:r>
              <w:rPr>
                <w:sz w:val="20"/>
                <w:szCs w:val="20"/>
              </w:rPr>
              <w:t>L:  As a result, the explanatory power of Rusbult’s investment theory as an explanation for romantic relationships is increased.</w:t>
            </w:r>
          </w:p>
        </w:tc>
        <w:tc>
          <w:tcPr>
            <w:tcW w:w="3487" w:type="dxa"/>
          </w:tcPr>
          <w:p w:rsidR="00214D8B" w:rsidRDefault="00002955" w:rsidP="00002955">
            <w:pPr>
              <w:rPr>
                <w:b/>
                <w:u w:val="single"/>
              </w:rPr>
            </w:pPr>
            <w:r>
              <w:rPr>
                <w:b/>
                <w:u w:val="single"/>
              </w:rPr>
              <w:t>Oversimplified</w:t>
            </w:r>
          </w:p>
          <w:p w:rsidR="00F64DB1" w:rsidRDefault="00F64DB1" w:rsidP="00002955">
            <w:pPr>
              <w:rPr>
                <w:sz w:val="20"/>
                <w:szCs w:val="20"/>
              </w:rPr>
            </w:pPr>
            <w:r w:rsidRPr="00F64DB1">
              <w:t xml:space="preserve">P: </w:t>
            </w:r>
            <w:r w:rsidR="00314F91">
              <w:t xml:space="preserve">One issue with </w:t>
            </w:r>
            <w:r w:rsidR="00314F91">
              <w:rPr>
                <w:sz w:val="20"/>
                <w:szCs w:val="20"/>
              </w:rPr>
              <w:t xml:space="preserve">Rusbult’s investment theory as an explanation for romantic </w:t>
            </w:r>
            <w:r w:rsidR="00B25085">
              <w:rPr>
                <w:sz w:val="20"/>
                <w:szCs w:val="20"/>
              </w:rPr>
              <w:t>relationships is</w:t>
            </w:r>
            <w:r w:rsidR="00314F91">
              <w:rPr>
                <w:sz w:val="20"/>
                <w:szCs w:val="20"/>
              </w:rPr>
              <w:t xml:space="preserve"> that it oversimplifies the notion of adult romantic relationships.</w:t>
            </w:r>
          </w:p>
          <w:p w:rsidR="00B11CE7" w:rsidRDefault="00314F91" w:rsidP="00002955">
            <w:pPr>
              <w:rPr>
                <w:sz w:val="20"/>
                <w:szCs w:val="20"/>
              </w:rPr>
            </w:pPr>
            <w:r>
              <w:rPr>
                <w:sz w:val="20"/>
                <w:szCs w:val="20"/>
              </w:rPr>
              <w:t>E: For example, Goodfriend and Agnew (2008) point out that there is more to investment than just the resources you have alre</w:t>
            </w:r>
            <w:r w:rsidR="00B11CE7">
              <w:rPr>
                <w:sz w:val="20"/>
                <w:szCs w:val="20"/>
              </w:rPr>
              <w:t>ady put into a relationship.  In the early stages of a romantic relationship the partners will have made very few investments.  They may not even live together at this point.</w:t>
            </w:r>
            <w:r>
              <w:rPr>
                <w:sz w:val="20"/>
                <w:szCs w:val="20"/>
              </w:rPr>
              <w:t xml:space="preserve"> </w:t>
            </w:r>
          </w:p>
          <w:p w:rsidR="00B11CE7" w:rsidRDefault="00314F91" w:rsidP="00002955">
            <w:pPr>
              <w:rPr>
                <w:sz w:val="20"/>
                <w:szCs w:val="20"/>
              </w:rPr>
            </w:pPr>
            <w:r>
              <w:rPr>
                <w:sz w:val="20"/>
                <w:szCs w:val="20"/>
              </w:rPr>
              <w:t>E: This is a weakness b</w:t>
            </w:r>
            <w:r w:rsidR="00B11CE7">
              <w:rPr>
                <w:sz w:val="20"/>
                <w:szCs w:val="20"/>
              </w:rPr>
              <w:t>ecause Rusbult’s model is a limited explanation of romantic relationships because it fails to recognise the true complexity of investment, specifically how planning for the future influences commitment.  Goodfriend and Agnew extended Rusbult’s original model by including the investment romantic partners make in their future plans i.e. being motivated to commit to each other because they want to see their cherished plans for the future work out.</w:t>
            </w:r>
          </w:p>
          <w:p w:rsidR="00314F91" w:rsidRDefault="00B11CE7" w:rsidP="00002955">
            <w:pPr>
              <w:rPr>
                <w:sz w:val="20"/>
                <w:szCs w:val="20"/>
              </w:rPr>
            </w:pPr>
            <w:r>
              <w:rPr>
                <w:sz w:val="20"/>
                <w:szCs w:val="20"/>
              </w:rPr>
              <w:t>L:  As a result, these ideas cast doubt over the credibility of Rusbult’s original model of investment as an explanation for romantic relationships.</w:t>
            </w:r>
          </w:p>
          <w:p w:rsidR="00314F91" w:rsidRPr="00F64DB1" w:rsidRDefault="00314F91" w:rsidP="00002955"/>
        </w:tc>
        <w:tc>
          <w:tcPr>
            <w:tcW w:w="3487" w:type="dxa"/>
          </w:tcPr>
          <w:p w:rsidR="000B5F0C" w:rsidRDefault="000B5F0C" w:rsidP="00002955">
            <w:pPr>
              <w:rPr>
                <w:b/>
                <w:u w:val="single"/>
              </w:rPr>
            </w:pPr>
            <w:r>
              <w:rPr>
                <w:b/>
                <w:u w:val="single"/>
              </w:rPr>
              <w:t>Correlational Research</w:t>
            </w:r>
          </w:p>
          <w:p w:rsidR="00B25085" w:rsidRDefault="000B5F0C" w:rsidP="00002955">
            <w:pPr>
              <w:rPr>
                <w:sz w:val="20"/>
                <w:szCs w:val="20"/>
              </w:rPr>
            </w:pPr>
            <w:r>
              <w:t>P:  One weakness</w:t>
            </w:r>
            <w:r w:rsidR="00B25085" w:rsidRPr="00B25085">
              <w:t xml:space="preserve"> of </w:t>
            </w:r>
            <w:r w:rsidR="00B25085">
              <w:rPr>
                <w:sz w:val="20"/>
                <w:szCs w:val="20"/>
              </w:rPr>
              <w:t xml:space="preserve">Rusbult’s investment theory as an explanation for romantic relationships is that </w:t>
            </w:r>
            <w:r>
              <w:rPr>
                <w:sz w:val="20"/>
                <w:szCs w:val="20"/>
              </w:rPr>
              <w:t>much of the research is correlational.</w:t>
            </w:r>
          </w:p>
          <w:p w:rsidR="000B5F0C" w:rsidRDefault="000B5F0C" w:rsidP="00002955">
            <w:pPr>
              <w:rPr>
                <w:sz w:val="20"/>
                <w:szCs w:val="20"/>
              </w:rPr>
            </w:pPr>
            <w:r>
              <w:rPr>
                <w:sz w:val="20"/>
                <w:szCs w:val="20"/>
              </w:rPr>
              <w:t>E: For example, strong correlations have been found between all the important factors predicted by the investment model.</w:t>
            </w:r>
          </w:p>
          <w:p w:rsidR="000B5F0C" w:rsidRDefault="000B5F0C" w:rsidP="00002955">
            <w:pPr>
              <w:rPr>
                <w:sz w:val="20"/>
                <w:szCs w:val="20"/>
              </w:rPr>
            </w:pPr>
            <w:r>
              <w:rPr>
                <w:sz w:val="20"/>
                <w:szCs w:val="20"/>
              </w:rPr>
              <w:t xml:space="preserve">E:  This is a weakness because even though a relationship between variables can be suggested, there is still no evidence of causation.  Most studies do not allow us to conclude that any of the factors actually cause commitment in a relationship.  It could be that the more committed you feel towards your partner, the more investment you are willing to make in the relationship, so the direction of causality may be the reverse of that </w:t>
            </w:r>
            <w:proofErr w:type="spellStart"/>
            <w:r>
              <w:rPr>
                <w:sz w:val="20"/>
                <w:szCs w:val="20"/>
              </w:rPr>
              <w:t>precidted</w:t>
            </w:r>
            <w:proofErr w:type="spellEnd"/>
            <w:r>
              <w:rPr>
                <w:sz w:val="20"/>
                <w:szCs w:val="20"/>
              </w:rPr>
              <w:t xml:space="preserve"> by the model.</w:t>
            </w:r>
          </w:p>
          <w:p w:rsidR="000B5F0C" w:rsidRDefault="000B5F0C" w:rsidP="00002955">
            <w:pPr>
              <w:rPr>
                <w:sz w:val="20"/>
                <w:szCs w:val="20"/>
              </w:rPr>
            </w:pPr>
            <w:r>
              <w:rPr>
                <w:sz w:val="20"/>
                <w:szCs w:val="20"/>
              </w:rPr>
              <w:t xml:space="preserve">L:  As a result, the overall credibility of Rusbult’s model of investment as an explanation for romantic relationships is reduced. </w:t>
            </w:r>
            <w:bookmarkStart w:id="0" w:name="_GoBack"/>
            <w:bookmarkEnd w:id="0"/>
          </w:p>
          <w:p w:rsidR="000B5F0C" w:rsidRPr="00B25085" w:rsidRDefault="000B5F0C" w:rsidP="000B5F0C">
            <w:pPr>
              <w:rPr>
                <w:i/>
              </w:rPr>
            </w:pPr>
          </w:p>
        </w:tc>
      </w:tr>
    </w:tbl>
    <w:p w:rsidR="000B4095" w:rsidRDefault="000B4095"/>
    <w:sectPr w:rsidR="000B4095" w:rsidSect="003246F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B3634"/>
    <w:multiLevelType w:val="hybridMultilevel"/>
    <w:tmpl w:val="6BC878F6"/>
    <w:lvl w:ilvl="0" w:tplc="F070A7E2">
      <w:start w:val="1"/>
      <w:numFmt w:val="bullet"/>
      <w:lvlText w:val="•"/>
      <w:lvlJc w:val="left"/>
      <w:pPr>
        <w:tabs>
          <w:tab w:val="num" w:pos="720"/>
        </w:tabs>
        <w:ind w:left="720" w:hanging="360"/>
      </w:pPr>
      <w:rPr>
        <w:rFonts w:ascii="Arial" w:hAnsi="Arial" w:hint="default"/>
      </w:rPr>
    </w:lvl>
    <w:lvl w:ilvl="1" w:tplc="36466ED4" w:tentative="1">
      <w:start w:val="1"/>
      <w:numFmt w:val="bullet"/>
      <w:lvlText w:val="•"/>
      <w:lvlJc w:val="left"/>
      <w:pPr>
        <w:tabs>
          <w:tab w:val="num" w:pos="1440"/>
        </w:tabs>
        <w:ind w:left="1440" w:hanging="360"/>
      </w:pPr>
      <w:rPr>
        <w:rFonts w:ascii="Arial" w:hAnsi="Arial" w:hint="default"/>
      </w:rPr>
    </w:lvl>
    <w:lvl w:ilvl="2" w:tplc="1C0411D4" w:tentative="1">
      <w:start w:val="1"/>
      <w:numFmt w:val="bullet"/>
      <w:lvlText w:val="•"/>
      <w:lvlJc w:val="left"/>
      <w:pPr>
        <w:tabs>
          <w:tab w:val="num" w:pos="2160"/>
        </w:tabs>
        <w:ind w:left="2160" w:hanging="360"/>
      </w:pPr>
      <w:rPr>
        <w:rFonts w:ascii="Arial" w:hAnsi="Arial" w:hint="default"/>
      </w:rPr>
    </w:lvl>
    <w:lvl w:ilvl="3" w:tplc="6ECE5E2C" w:tentative="1">
      <w:start w:val="1"/>
      <w:numFmt w:val="bullet"/>
      <w:lvlText w:val="•"/>
      <w:lvlJc w:val="left"/>
      <w:pPr>
        <w:tabs>
          <w:tab w:val="num" w:pos="2880"/>
        </w:tabs>
        <w:ind w:left="2880" w:hanging="360"/>
      </w:pPr>
      <w:rPr>
        <w:rFonts w:ascii="Arial" w:hAnsi="Arial" w:hint="default"/>
      </w:rPr>
    </w:lvl>
    <w:lvl w:ilvl="4" w:tplc="3BCC79FE" w:tentative="1">
      <w:start w:val="1"/>
      <w:numFmt w:val="bullet"/>
      <w:lvlText w:val="•"/>
      <w:lvlJc w:val="left"/>
      <w:pPr>
        <w:tabs>
          <w:tab w:val="num" w:pos="3600"/>
        </w:tabs>
        <w:ind w:left="3600" w:hanging="360"/>
      </w:pPr>
      <w:rPr>
        <w:rFonts w:ascii="Arial" w:hAnsi="Arial" w:hint="default"/>
      </w:rPr>
    </w:lvl>
    <w:lvl w:ilvl="5" w:tplc="8438B7F6" w:tentative="1">
      <w:start w:val="1"/>
      <w:numFmt w:val="bullet"/>
      <w:lvlText w:val="•"/>
      <w:lvlJc w:val="left"/>
      <w:pPr>
        <w:tabs>
          <w:tab w:val="num" w:pos="4320"/>
        </w:tabs>
        <w:ind w:left="4320" w:hanging="360"/>
      </w:pPr>
      <w:rPr>
        <w:rFonts w:ascii="Arial" w:hAnsi="Arial" w:hint="default"/>
      </w:rPr>
    </w:lvl>
    <w:lvl w:ilvl="6" w:tplc="DB12CA24" w:tentative="1">
      <w:start w:val="1"/>
      <w:numFmt w:val="bullet"/>
      <w:lvlText w:val="•"/>
      <w:lvlJc w:val="left"/>
      <w:pPr>
        <w:tabs>
          <w:tab w:val="num" w:pos="5040"/>
        </w:tabs>
        <w:ind w:left="5040" w:hanging="360"/>
      </w:pPr>
      <w:rPr>
        <w:rFonts w:ascii="Arial" w:hAnsi="Arial" w:hint="default"/>
      </w:rPr>
    </w:lvl>
    <w:lvl w:ilvl="7" w:tplc="79AC4BDC" w:tentative="1">
      <w:start w:val="1"/>
      <w:numFmt w:val="bullet"/>
      <w:lvlText w:val="•"/>
      <w:lvlJc w:val="left"/>
      <w:pPr>
        <w:tabs>
          <w:tab w:val="num" w:pos="5760"/>
        </w:tabs>
        <w:ind w:left="5760" w:hanging="360"/>
      </w:pPr>
      <w:rPr>
        <w:rFonts w:ascii="Arial" w:hAnsi="Arial" w:hint="default"/>
      </w:rPr>
    </w:lvl>
    <w:lvl w:ilvl="8" w:tplc="ADFACB06" w:tentative="1">
      <w:start w:val="1"/>
      <w:numFmt w:val="bullet"/>
      <w:lvlText w:val="•"/>
      <w:lvlJc w:val="left"/>
      <w:pPr>
        <w:tabs>
          <w:tab w:val="num" w:pos="6480"/>
        </w:tabs>
        <w:ind w:left="6480" w:hanging="360"/>
      </w:pPr>
      <w:rPr>
        <w:rFonts w:ascii="Arial" w:hAnsi="Arial" w:hint="default"/>
      </w:rPr>
    </w:lvl>
  </w:abstractNum>
  <w:abstractNum w:abstractNumId="1">
    <w:nsid w:val="1E8346EA"/>
    <w:multiLevelType w:val="hybridMultilevel"/>
    <w:tmpl w:val="7CD21172"/>
    <w:lvl w:ilvl="0" w:tplc="BEDEBB64">
      <w:start w:val="1"/>
      <w:numFmt w:val="bullet"/>
      <w:lvlText w:val=""/>
      <w:lvlJc w:val="left"/>
      <w:pPr>
        <w:tabs>
          <w:tab w:val="num" w:pos="720"/>
        </w:tabs>
        <w:ind w:left="720" w:hanging="360"/>
      </w:pPr>
      <w:rPr>
        <w:rFonts w:ascii="Wingdings" w:hAnsi="Wingdings" w:hint="default"/>
      </w:rPr>
    </w:lvl>
    <w:lvl w:ilvl="1" w:tplc="612A1360" w:tentative="1">
      <w:start w:val="1"/>
      <w:numFmt w:val="bullet"/>
      <w:lvlText w:val=""/>
      <w:lvlJc w:val="left"/>
      <w:pPr>
        <w:tabs>
          <w:tab w:val="num" w:pos="1440"/>
        </w:tabs>
        <w:ind w:left="1440" w:hanging="360"/>
      </w:pPr>
      <w:rPr>
        <w:rFonts w:ascii="Wingdings" w:hAnsi="Wingdings" w:hint="default"/>
      </w:rPr>
    </w:lvl>
    <w:lvl w:ilvl="2" w:tplc="C5701784" w:tentative="1">
      <w:start w:val="1"/>
      <w:numFmt w:val="bullet"/>
      <w:lvlText w:val=""/>
      <w:lvlJc w:val="left"/>
      <w:pPr>
        <w:tabs>
          <w:tab w:val="num" w:pos="2160"/>
        </w:tabs>
        <w:ind w:left="2160" w:hanging="360"/>
      </w:pPr>
      <w:rPr>
        <w:rFonts w:ascii="Wingdings" w:hAnsi="Wingdings" w:hint="default"/>
      </w:rPr>
    </w:lvl>
    <w:lvl w:ilvl="3" w:tplc="74B008A4" w:tentative="1">
      <w:start w:val="1"/>
      <w:numFmt w:val="bullet"/>
      <w:lvlText w:val=""/>
      <w:lvlJc w:val="left"/>
      <w:pPr>
        <w:tabs>
          <w:tab w:val="num" w:pos="2880"/>
        </w:tabs>
        <w:ind w:left="2880" w:hanging="360"/>
      </w:pPr>
      <w:rPr>
        <w:rFonts w:ascii="Wingdings" w:hAnsi="Wingdings" w:hint="default"/>
      </w:rPr>
    </w:lvl>
    <w:lvl w:ilvl="4" w:tplc="CE6219EE" w:tentative="1">
      <w:start w:val="1"/>
      <w:numFmt w:val="bullet"/>
      <w:lvlText w:val=""/>
      <w:lvlJc w:val="left"/>
      <w:pPr>
        <w:tabs>
          <w:tab w:val="num" w:pos="3600"/>
        </w:tabs>
        <w:ind w:left="3600" w:hanging="360"/>
      </w:pPr>
      <w:rPr>
        <w:rFonts w:ascii="Wingdings" w:hAnsi="Wingdings" w:hint="default"/>
      </w:rPr>
    </w:lvl>
    <w:lvl w:ilvl="5" w:tplc="0D745898" w:tentative="1">
      <w:start w:val="1"/>
      <w:numFmt w:val="bullet"/>
      <w:lvlText w:val=""/>
      <w:lvlJc w:val="left"/>
      <w:pPr>
        <w:tabs>
          <w:tab w:val="num" w:pos="4320"/>
        </w:tabs>
        <w:ind w:left="4320" w:hanging="360"/>
      </w:pPr>
      <w:rPr>
        <w:rFonts w:ascii="Wingdings" w:hAnsi="Wingdings" w:hint="default"/>
      </w:rPr>
    </w:lvl>
    <w:lvl w:ilvl="6" w:tplc="5396F0F4" w:tentative="1">
      <w:start w:val="1"/>
      <w:numFmt w:val="bullet"/>
      <w:lvlText w:val=""/>
      <w:lvlJc w:val="left"/>
      <w:pPr>
        <w:tabs>
          <w:tab w:val="num" w:pos="5040"/>
        </w:tabs>
        <w:ind w:left="5040" w:hanging="360"/>
      </w:pPr>
      <w:rPr>
        <w:rFonts w:ascii="Wingdings" w:hAnsi="Wingdings" w:hint="default"/>
      </w:rPr>
    </w:lvl>
    <w:lvl w:ilvl="7" w:tplc="816EC1DC" w:tentative="1">
      <w:start w:val="1"/>
      <w:numFmt w:val="bullet"/>
      <w:lvlText w:val=""/>
      <w:lvlJc w:val="left"/>
      <w:pPr>
        <w:tabs>
          <w:tab w:val="num" w:pos="5760"/>
        </w:tabs>
        <w:ind w:left="5760" w:hanging="360"/>
      </w:pPr>
      <w:rPr>
        <w:rFonts w:ascii="Wingdings" w:hAnsi="Wingdings" w:hint="default"/>
      </w:rPr>
    </w:lvl>
    <w:lvl w:ilvl="8" w:tplc="95EAB552" w:tentative="1">
      <w:start w:val="1"/>
      <w:numFmt w:val="bullet"/>
      <w:lvlText w:val=""/>
      <w:lvlJc w:val="left"/>
      <w:pPr>
        <w:tabs>
          <w:tab w:val="num" w:pos="6480"/>
        </w:tabs>
        <w:ind w:left="6480" w:hanging="360"/>
      </w:pPr>
      <w:rPr>
        <w:rFonts w:ascii="Wingdings" w:hAnsi="Wingdings" w:hint="default"/>
      </w:rPr>
    </w:lvl>
  </w:abstractNum>
  <w:abstractNum w:abstractNumId="2">
    <w:nsid w:val="273D7ABB"/>
    <w:multiLevelType w:val="hybridMultilevel"/>
    <w:tmpl w:val="482AD324"/>
    <w:lvl w:ilvl="0" w:tplc="997CAED8">
      <w:start w:val="1"/>
      <w:numFmt w:val="bullet"/>
      <w:lvlText w:val="•"/>
      <w:lvlJc w:val="left"/>
      <w:pPr>
        <w:tabs>
          <w:tab w:val="num" w:pos="720"/>
        </w:tabs>
        <w:ind w:left="720" w:hanging="360"/>
      </w:pPr>
      <w:rPr>
        <w:rFonts w:ascii="Arial" w:hAnsi="Arial" w:hint="default"/>
      </w:rPr>
    </w:lvl>
    <w:lvl w:ilvl="1" w:tplc="3B547EC6" w:tentative="1">
      <w:start w:val="1"/>
      <w:numFmt w:val="bullet"/>
      <w:lvlText w:val="•"/>
      <w:lvlJc w:val="left"/>
      <w:pPr>
        <w:tabs>
          <w:tab w:val="num" w:pos="1440"/>
        </w:tabs>
        <w:ind w:left="1440" w:hanging="360"/>
      </w:pPr>
      <w:rPr>
        <w:rFonts w:ascii="Arial" w:hAnsi="Arial" w:hint="default"/>
      </w:rPr>
    </w:lvl>
    <w:lvl w:ilvl="2" w:tplc="03121F06" w:tentative="1">
      <w:start w:val="1"/>
      <w:numFmt w:val="bullet"/>
      <w:lvlText w:val="•"/>
      <w:lvlJc w:val="left"/>
      <w:pPr>
        <w:tabs>
          <w:tab w:val="num" w:pos="2160"/>
        </w:tabs>
        <w:ind w:left="2160" w:hanging="360"/>
      </w:pPr>
      <w:rPr>
        <w:rFonts w:ascii="Arial" w:hAnsi="Arial" w:hint="default"/>
      </w:rPr>
    </w:lvl>
    <w:lvl w:ilvl="3" w:tplc="ACA48300" w:tentative="1">
      <w:start w:val="1"/>
      <w:numFmt w:val="bullet"/>
      <w:lvlText w:val="•"/>
      <w:lvlJc w:val="left"/>
      <w:pPr>
        <w:tabs>
          <w:tab w:val="num" w:pos="2880"/>
        </w:tabs>
        <w:ind w:left="2880" w:hanging="360"/>
      </w:pPr>
      <w:rPr>
        <w:rFonts w:ascii="Arial" w:hAnsi="Arial" w:hint="default"/>
      </w:rPr>
    </w:lvl>
    <w:lvl w:ilvl="4" w:tplc="347E1002" w:tentative="1">
      <w:start w:val="1"/>
      <w:numFmt w:val="bullet"/>
      <w:lvlText w:val="•"/>
      <w:lvlJc w:val="left"/>
      <w:pPr>
        <w:tabs>
          <w:tab w:val="num" w:pos="3600"/>
        </w:tabs>
        <w:ind w:left="3600" w:hanging="360"/>
      </w:pPr>
      <w:rPr>
        <w:rFonts w:ascii="Arial" w:hAnsi="Arial" w:hint="default"/>
      </w:rPr>
    </w:lvl>
    <w:lvl w:ilvl="5" w:tplc="7656516A" w:tentative="1">
      <w:start w:val="1"/>
      <w:numFmt w:val="bullet"/>
      <w:lvlText w:val="•"/>
      <w:lvlJc w:val="left"/>
      <w:pPr>
        <w:tabs>
          <w:tab w:val="num" w:pos="4320"/>
        </w:tabs>
        <w:ind w:left="4320" w:hanging="360"/>
      </w:pPr>
      <w:rPr>
        <w:rFonts w:ascii="Arial" w:hAnsi="Arial" w:hint="default"/>
      </w:rPr>
    </w:lvl>
    <w:lvl w:ilvl="6" w:tplc="C3F89404" w:tentative="1">
      <w:start w:val="1"/>
      <w:numFmt w:val="bullet"/>
      <w:lvlText w:val="•"/>
      <w:lvlJc w:val="left"/>
      <w:pPr>
        <w:tabs>
          <w:tab w:val="num" w:pos="5040"/>
        </w:tabs>
        <w:ind w:left="5040" w:hanging="360"/>
      </w:pPr>
      <w:rPr>
        <w:rFonts w:ascii="Arial" w:hAnsi="Arial" w:hint="default"/>
      </w:rPr>
    </w:lvl>
    <w:lvl w:ilvl="7" w:tplc="F3D60D28" w:tentative="1">
      <w:start w:val="1"/>
      <w:numFmt w:val="bullet"/>
      <w:lvlText w:val="•"/>
      <w:lvlJc w:val="left"/>
      <w:pPr>
        <w:tabs>
          <w:tab w:val="num" w:pos="5760"/>
        </w:tabs>
        <w:ind w:left="5760" w:hanging="360"/>
      </w:pPr>
      <w:rPr>
        <w:rFonts w:ascii="Arial" w:hAnsi="Arial" w:hint="default"/>
      </w:rPr>
    </w:lvl>
    <w:lvl w:ilvl="8" w:tplc="38D22F02" w:tentative="1">
      <w:start w:val="1"/>
      <w:numFmt w:val="bullet"/>
      <w:lvlText w:val="•"/>
      <w:lvlJc w:val="left"/>
      <w:pPr>
        <w:tabs>
          <w:tab w:val="num" w:pos="6480"/>
        </w:tabs>
        <w:ind w:left="6480" w:hanging="360"/>
      </w:pPr>
      <w:rPr>
        <w:rFonts w:ascii="Arial" w:hAnsi="Arial" w:hint="default"/>
      </w:rPr>
    </w:lvl>
  </w:abstractNum>
  <w:abstractNum w:abstractNumId="3">
    <w:nsid w:val="44F35248"/>
    <w:multiLevelType w:val="hybridMultilevel"/>
    <w:tmpl w:val="D07A78F6"/>
    <w:lvl w:ilvl="0" w:tplc="0FEE89A0">
      <w:start w:val="1"/>
      <w:numFmt w:val="bullet"/>
      <w:lvlText w:val="•"/>
      <w:lvlJc w:val="left"/>
      <w:pPr>
        <w:tabs>
          <w:tab w:val="num" w:pos="720"/>
        </w:tabs>
        <w:ind w:left="720" w:hanging="360"/>
      </w:pPr>
      <w:rPr>
        <w:rFonts w:ascii="Arial" w:hAnsi="Arial" w:hint="default"/>
      </w:rPr>
    </w:lvl>
    <w:lvl w:ilvl="1" w:tplc="511E7AD8" w:tentative="1">
      <w:start w:val="1"/>
      <w:numFmt w:val="bullet"/>
      <w:lvlText w:val="•"/>
      <w:lvlJc w:val="left"/>
      <w:pPr>
        <w:tabs>
          <w:tab w:val="num" w:pos="1440"/>
        </w:tabs>
        <w:ind w:left="1440" w:hanging="360"/>
      </w:pPr>
      <w:rPr>
        <w:rFonts w:ascii="Arial" w:hAnsi="Arial" w:hint="default"/>
      </w:rPr>
    </w:lvl>
    <w:lvl w:ilvl="2" w:tplc="133EA800" w:tentative="1">
      <w:start w:val="1"/>
      <w:numFmt w:val="bullet"/>
      <w:lvlText w:val="•"/>
      <w:lvlJc w:val="left"/>
      <w:pPr>
        <w:tabs>
          <w:tab w:val="num" w:pos="2160"/>
        </w:tabs>
        <w:ind w:left="2160" w:hanging="360"/>
      </w:pPr>
      <w:rPr>
        <w:rFonts w:ascii="Arial" w:hAnsi="Arial" w:hint="default"/>
      </w:rPr>
    </w:lvl>
    <w:lvl w:ilvl="3" w:tplc="7B5AB114" w:tentative="1">
      <w:start w:val="1"/>
      <w:numFmt w:val="bullet"/>
      <w:lvlText w:val="•"/>
      <w:lvlJc w:val="left"/>
      <w:pPr>
        <w:tabs>
          <w:tab w:val="num" w:pos="2880"/>
        </w:tabs>
        <w:ind w:left="2880" w:hanging="360"/>
      </w:pPr>
      <w:rPr>
        <w:rFonts w:ascii="Arial" w:hAnsi="Arial" w:hint="default"/>
      </w:rPr>
    </w:lvl>
    <w:lvl w:ilvl="4" w:tplc="0108CEAC" w:tentative="1">
      <w:start w:val="1"/>
      <w:numFmt w:val="bullet"/>
      <w:lvlText w:val="•"/>
      <w:lvlJc w:val="left"/>
      <w:pPr>
        <w:tabs>
          <w:tab w:val="num" w:pos="3600"/>
        </w:tabs>
        <w:ind w:left="3600" w:hanging="360"/>
      </w:pPr>
      <w:rPr>
        <w:rFonts w:ascii="Arial" w:hAnsi="Arial" w:hint="default"/>
      </w:rPr>
    </w:lvl>
    <w:lvl w:ilvl="5" w:tplc="310291CC" w:tentative="1">
      <w:start w:val="1"/>
      <w:numFmt w:val="bullet"/>
      <w:lvlText w:val="•"/>
      <w:lvlJc w:val="left"/>
      <w:pPr>
        <w:tabs>
          <w:tab w:val="num" w:pos="4320"/>
        </w:tabs>
        <w:ind w:left="4320" w:hanging="360"/>
      </w:pPr>
      <w:rPr>
        <w:rFonts w:ascii="Arial" w:hAnsi="Arial" w:hint="default"/>
      </w:rPr>
    </w:lvl>
    <w:lvl w:ilvl="6" w:tplc="BBBA45A8" w:tentative="1">
      <w:start w:val="1"/>
      <w:numFmt w:val="bullet"/>
      <w:lvlText w:val="•"/>
      <w:lvlJc w:val="left"/>
      <w:pPr>
        <w:tabs>
          <w:tab w:val="num" w:pos="5040"/>
        </w:tabs>
        <w:ind w:left="5040" w:hanging="360"/>
      </w:pPr>
      <w:rPr>
        <w:rFonts w:ascii="Arial" w:hAnsi="Arial" w:hint="default"/>
      </w:rPr>
    </w:lvl>
    <w:lvl w:ilvl="7" w:tplc="9FA60D90" w:tentative="1">
      <w:start w:val="1"/>
      <w:numFmt w:val="bullet"/>
      <w:lvlText w:val="•"/>
      <w:lvlJc w:val="left"/>
      <w:pPr>
        <w:tabs>
          <w:tab w:val="num" w:pos="5760"/>
        </w:tabs>
        <w:ind w:left="5760" w:hanging="360"/>
      </w:pPr>
      <w:rPr>
        <w:rFonts w:ascii="Arial" w:hAnsi="Arial" w:hint="default"/>
      </w:rPr>
    </w:lvl>
    <w:lvl w:ilvl="8" w:tplc="B4F0FB1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F4"/>
    <w:rsid w:val="00002955"/>
    <w:rsid w:val="000A3DB1"/>
    <w:rsid w:val="000B4095"/>
    <w:rsid w:val="000B5F0C"/>
    <w:rsid w:val="000B79C8"/>
    <w:rsid w:val="00214D8B"/>
    <w:rsid w:val="002637E0"/>
    <w:rsid w:val="002746CE"/>
    <w:rsid w:val="002B7425"/>
    <w:rsid w:val="002E43D6"/>
    <w:rsid w:val="002F7A1A"/>
    <w:rsid w:val="00314F91"/>
    <w:rsid w:val="003246F4"/>
    <w:rsid w:val="00366E91"/>
    <w:rsid w:val="003C7707"/>
    <w:rsid w:val="003D0310"/>
    <w:rsid w:val="004016A1"/>
    <w:rsid w:val="004B4188"/>
    <w:rsid w:val="0051200A"/>
    <w:rsid w:val="005C1076"/>
    <w:rsid w:val="00650F14"/>
    <w:rsid w:val="00694DDC"/>
    <w:rsid w:val="00697E3F"/>
    <w:rsid w:val="006B3877"/>
    <w:rsid w:val="00700747"/>
    <w:rsid w:val="00801342"/>
    <w:rsid w:val="00876368"/>
    <w:rsid w:val="008A4CF5"/>
    <w:rsid w:val="008B63A3"/>
    <w:rsid w:val="008E7BA2"/>
    <w:rsid w:val="009007F6"/>
    <w:rsid w:val="00915F2D"/>
    <w:rsid w:val="0094564C"/>
    <w:rsid w:val="00973D1C"/>
    <w:rsid w:val="00A84564"/>
    <w:rsid w:val="00B02D8E"/>
    <w:rsid w:val="00B11CE7"/>
    <w:rsid w:val="00B25085"/>
    <w:rsid w:val="00B91F8C"/>
    <w:rsid w:val="00B94B99"/>
    <w:rsid w:val="00B97CC1"/>
    <w:rsid w:val="00BC0B9E"/>
    <w:rsid w:val="00BE7520"/>
    <w:rsid w:val="00BF2DC7"/>
    <w:rsid w:val="00C40197"/>
    <w:rsid w:val="00C45BBD"/>
    <w:rsid w:val="00C57CFD"/>
    <w:rsid w:val="00CA2E43"/>
    <w:rsid w:val="00CF45B4"/>
    <w:rsid w:val="00DF6599"/>
    <w:rsid w:val="00E84917"/>
    <w:rsid w:val="00F36968"/>
    <w:rsid w:val="00F64DB1"/>
    <w:rsid w:val="00F65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4B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4B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301822">
      <w:bodyDiv w:val="1"/>
      <w:marLeft w:val="0"/>
      <w:marRight w:val="0"/>
      <w:marTop w:val="0"/>
      <w:marBottom w:val="0"/>
      <w:divBdr>
        <w:top w:val="none" w:sz="0" w:space="0" w:color="auto"/>
        <w:left w:val="none" w:sz="0" w:space="0" w:color="auto"/>
        <w:bottom w:val="none" w:sz="0" w:space="0" w:color="auto"/>
        <w:right w:val="none" w:sz="0" w:space="0" w:color="auto"/>
      </w:divBdr>
    </w:div>
    <w:div w:id="529029383">
      <w:bodyDiv w:val="1"/>
      <w:marLeft w:val="0"/>
      <w:marRight w:val="0"/>
      <w:marTop w:val="0"/>
      <w:marBottom w:val="0"/>
      <w:divBdr>
        <w:top w:val="none" w:sz="0" w:space="0" w:color="auto"/>
        <w:left w:val="none" w:sz="0" w:space="0" w:color="auto"/>
        <w:bottom w:val="none" w:sz="0" w:space="0" w:color="auto"/>
        <w:right w:val="none" w:sz="0" w:space="0" w:color="auto"/>
      </w:divBdr>
    </w:div>
    <w:div w:id="1673140428">
      <w:bodyDiv w:val="1"/>
      <w:marLeft w:val="0"/>
      <w:marRight w:val="0"/>
      <w:marTop w:val="0"/>
      <w:marBottom w:val="0"/>
      <w:divBdr>
        <w:top w:val="none" w:sz="0" w:space="0" w:color="auto"/>
        <w:left w:val="none" w:sz="0" w:space="0" w:color="auto"/>
        <w:bottom w:val="none" w:sz="0" w:space="0" w:color="auto"/>
        <w:right w:val="none" w:sz="0" w:space="0" w:color="auto"/>
      </w:divBdr>
      <w:divsChild>
        <w:div w:id="1783383102">
          <w:marLeft w:val="547"/>
          <w:marRight w:val="0"/>
          <w:marTop w:val="144"/>
          <w:marBottom w:val="0"/>
          <w:divBdr>
            <w:top w:val="none" w:sz="0" w:space="0" w:color="auto"/>
            <w:left w:val="none" w:sz="0" w:space="0" w:color="auto"/>
            <w:bottom w:val="none" w:sz="0" w:space="0" w:color="auto"/>
            <w:right w:val="none" w:sz="0" w:space="0" w:color="auto"/>
          </w:divBdr>
        </w:div>
        <w:div w:id="1916013213">
          <w:marLeft w:val="547"/>
          <w:marRight w:val="0"/>
          <w:marTop w:val="144"/>
          <w:marBottom w:val="0"/>
          <w:divBdr>
            <w:top w:val="none" w:sz="0" w:space="0" w:color="auto"/>
            <w:left w:val="none" w:sz="0" w:space="0" w:color="auto"/>
            <w:bottom w:val="none" w:sz="0" w:space="0" w:color="auto"/>
            <w:right w:val="none" w:sz="0" w:space="0" w:color="auto"/>
          </w:divBdr>
        </w:div>
        <w:div w:id="90396460">
          <w:marLeft w:val="547"/>
          <w:marRight w:val="0"/>
          <w:marTop w:val="144"/>
          <w:marBottom w:val="0"/>
          <w:divBdr>
            <w:top w:val="none" w:sz="0" w:space="0" w:color="auto"/>
            <w:left w:val="none" w:sz="0" w:space="0" w:color="auto"/>
            <w:bottom w:val="none" w:sz="0" w:space="0" w:color="auto"/>
            <w:right w:val="none" w:sz="0" w:space="0" w:color="auto"/>
          </w:divBdr>
        </w:div>
      </w:divsChild>
    </w:div>
    <w:div w:id="1810854763">
      <w:bodyDiv w:val="1"/>
      <w:marLeft w:val="0"/>
      <w:marRight w:val="0"/>
      <w:marTop w:val="0"/>
      <w:marBottom w:val="0"/>
      <w:divBdr>
        <w:top w:val="none" w:sz="0" w:space="0" w:color="auto"/>
        <w:left w:val="none" w:sz="0" w:space="0" w:color="auto"/>
        <w:bottom w:val="none" w:sz="0" w:space="0" w:color="auto"/>
        <w:right w:val="none" w:sz="0" w:space="0" w:color="auto"/>
      </w:divBdr>
      <w:divsChild>
        <w:div w:id="308479446">
          <w:marLeft w:val="547"/>
          <w:marRight w:val="0"/>
          <w:marTop w:val="144"/>
          <w:marBottom w:val="0"/>
          <w:divBdr>
            <w:top w:val="none" w:sz="0" w:space="0" w:color="auto"/>
            <w:left w:val="none" w:sz="0" w:space="0" w:color="auto"/>
            <w:bottom w:val="none" w:sz="0" w:space="0" w:color="auto"/>
            <w:right w:val="none" w:sz="0" w:space="0" w:color="auto"/>
          </w:divBdr>
        </w:div>
        <w:div w:id="1106191953">
          <w:marLeft w:val="547"/>
          <w:marRight w:val="0"/>
          <w:marTop w:val="144"/>
          <w:marBottom w:val="0"/>
          <w:divBdr>
            <w:top w:val="none" w:sz="0" w:space="0" w:color="auto"/>
            <w:left w:val="none" w:sz="0" w:space="0" w:color="auto"/>
            <w:bottom w:val="none" w:sz="0" w:space="0" w:color="auto"/>
            <w:right w:val="none" w:sz="0" w:space="0" w:color="auto"/>
          </w:divBdr>
        </w:div>
        <w:div w:id="950359996">
          <w:marLeft w:val="547"/>
          <w:marRight w:val="0"/>
          <w:marTop w:val="144"/>
          <w:marBottom w:val="0"/>
          <w:divBdr>
            <w:top w:val="none" w:sz="0" w:space="0" w:color="auto"/>
            <w:left w:val="none" w:sz="0" w:space="0" w:color="auto"/>
            <w:bottom w:val="none" w:sz="0" w:space="0" w:color="auto"/>
            <w:right w:val="none" w:sz="0" w:space="0" w:color="auto"/>
          </w:divBdr>
        </w:div>
        <w:div w:id="442383624">
          <w:marLeft w:val="547"/>
          <w:marRight w:val="0"/>
          <w:marTop w:val="144"/>
          <w:marBottom w:val="0"/>
          <w:divBdr>
            <w:top w:val="none" w:sz="0" w:space="0" w:color="auto"/>
            <w:left w:val="none" w:sz="0" w:space="0" w:color="auto"/>
            <w:bottom w:val="none" w:sz="0" w:space="0" w:color="auto"/>
            <w:right w:val="none" w:sz="0" w:space="0" w:color="auto"/>
          </w:divBdr>
        </w:div>
        <w:div w:id="1231698253">
          <w:marLeft w:val="547"/>
          <w:marRight w:val="0"/>
          <w:marTop w:val="144"/>
          <w:marBottom w:val="0"/>
          <w:divBdr>
            <w:top w:val="none" w:sz="0" w:space="0" w:color="auto"/>
            <w:left w:val="none" w:sz="0" w:space="0" w:color="auto"/>
            <w:bottom w:val="none" w:sz="0" w:space="0" w:color="auto"/>
            <w:right w:val="none" w:sz="0" w:space="0" w:color="auto"/>
          </w:divBdr>
        </w:div>
        <w:div w:id="1633637432">
          <w:marLeft w:val="547"/>
          <w:marRight w:val="0"/>
          <w:marTop w:val="144"/>
          <w:marBottom w:val="0"/>
          <w:divBdr>
            <w:top w:val="none" w:sz="0" w:space="0" w:color="auto"/>
            <w:left w:val="none" w:sz="0" w:space="0" w:color="auto"/>
            <w:bottom w:val="none" w:sz="0" w:space="0" w:color="auto"/>
            <w:right w:val="none" w:sz="0" w:space="0" w:color="auto"/>
          </w:divBdr>
        </w:div>
        <w:div w:id="1896156120">
          <w:marLeft w:val="547"/>
          <w:marRight w:val="0"/>
          <w:marTop w:val="144"/>
          <w:marBottom w:val="0"/>
          <w:divBdr>
            <w:top w:val="none" w:sz="0" w:space="0" w:color="auto"/>
            <w:left w:val="none" w:sz="0" w:space="0" w:color="auto"/>
            <w:bottom w:val="none" w:sz="0" w:space="0" w:color="auto"/>
            <w:right w:val="none" w:sz="0" w:space="0" w:color="auto"/>
          </w:divBdr>
        </w:div>
      </w:divsChild>
    </w:div>
    <w:div w:id="1823041452">
      <w:bodyDiv w:val="1"/>
      <w:marLeft w:val="0"/>
      <w:marRight w:val="0"/>
      <w:marTop w:val="0"/>
      <w:marBottom w:val="0"/>
      <w:divBdr>
        <w:top w:val="none" w:sz="0" w:space="0" w:color="auto"/>
        <w:left w:val="none" w:sz="0" w:space="0" w:color="auto"/>
        <w:bottom w:val="none" w:sz="0" w:space="0" w:color="auto"/>
        <w:right w:val="none" w:sz="0" w:space="0" w:color="auto"/>
      </w:divBdr>
      <w:divsChild>
        <w:div w:id="380977224">
          <w:marLeft w:val="547"/>
          <w:marRight w:val="0"/>
          <w:marTop w:val="144"/>
          <w:marBottom w:val="0"/>
          <w:divBdr>
            <w:top w:val="none" w:sz="0" w:space="0" w:color="auto"/>
            <w:left w:val="none" w:sz="0" w:space="0" w:color="auto"/>
            <w:bottom w:val="none" w:sz="0" w:space="0" w:color="auto"/>
            <w:right w:val="none" w:sz="0" w:space="0" w:color="auto"/>
          </w:divBdr>
        </w:div>
        <w:div w:id="768889653">
          <w:marLeft w:val="547"/>
          <w:marRight w:val="0"/>
          <w:marTop w:val="144"/>
          <w:marBottom w:val="0"/>
          <w:divBdr>
            <w:top w:val="none" w:sz="0" w:space="0" w:color="auto"/>
            <w:left w:val="none" w:sz="0" w:space="0" w:color="auto"/>
            <w:bottom w:val="none" w:sz="0" w:space="0" w:color="auto"/>
            <w:right w:val="none" w:sz="0" w:space="0" w:color="auto"/>
          </w:divBdr>
        </w:div>
        <w:div w:id="471867323">
          <w:marLeft w:val="547"/>
          <w:marRight w:val="0"/>
          <w:marTop w:val="144"/>
          <w:marBottom w:val="0"/>
          <w:divBdr>
            <w:top w:val="none" w:sz="0" w:space="0" w:color="auto"/>
            <w:left w:val="none" w:sz="0" w:space="0" w:color="auto"/>
            <w:bottom w:val="none" w:sz="0" w:space="0" w:color="auto"/>
            <w:right w:val="none" w:sz="0" w:space="0" w:color="auto"/>
          </w:divBdr>
        </w:div>
        <w:div w:id="1808276842">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2</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Hannah Banton</dc:creator>
  <cp:lastModifiedBy>BANTON, Miss G (gbanton)</cp:lastModifiedBy>
  <cp:revision>13</cp:revision>
  <dcterms:created xsi:type="dcterms:W3CDTF">2016-12-12T09:42:00Z</dcterms:created>
  <dcterms:modified xsi:type="dcterms:W3CDTF">2016-12-13T13:56:00Z</dcterms:modified>
</cp:coreProperties>
</file>