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4252"/>
        <w:gridCol w:w="4166"/>
      </w:tblGrid>
      <w:tr w:rsidR="00B17244" w:rsidRPr="00B7227E" w:rsidTr="00B80915">
        <w:tc>
          <w:tcPr>
            <w:tcW w:w="15614" w:type="dxa"/>
            <w:gridSpan w:val="4"/>
          </w:tcPr>
          <w:p w:rsidR="00B17244" w:rsidRPr="00B7227E" w:rsidRDefault="00B17244" w:rsidP="00B17244">
            <w:pPr>
              <w:jc w:val="center"/>
              <w:rPr>
                <w:sz w:val="24"/>
                <w:szCs w:val="17"/>
              </w:rPr>
            </w:pPr>
            <w:r w:rsidRPr="00B7227E">
              <w:rPr>
                <w:rFonts w:cstheme="minorHAnsi"/>
                <w:b/>
                <w:sz w:val="24"/>
                <w:szCs w:val="17"/>
                <w:u w:val="single"/>
              </w:rPr>
              <w:t>Psychopathology Learning Table 2: Phobias, Depression and OCD</w:t>
            </w:r>
          </w:p>
        </w:tc>
      </w:tr>
      <w:tr w:rsidR="00B17244" w:rsidRPr="00B7227E" w:rsidTr="00B17244">
        <w:tc>
          <w:tcPr>
            <w:tcW w:w="2802" w:type="dxa"/>
          </w:tcPr>
          <w:p w:rsidR="00B17244" w:rsidRPr="00B7227E" w:rsidRDefault="00B17244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>Abnormality</w:t>
            </w:r>
          </w:p>
        </w:tc>
        <w:tc>
          <w:tcPr>
            <w:tcW w:w="4394" w:type="dxa"/>
          </w:tcPr>
          <w:p w:rsidR="00B17244" w:rsidRPr="00B7227E" w:rsidRDefault="002F5E9B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 xml:space="preserve">Behavioural </w:t>
            </w:r>
            <w:r w:rsidR="00B17244" w:rsidRPr="00B7227E">
              <w:rPr>
                <w:b/>
                <w:sz w:val="24"/>
                <w:szCs w:val="17"/>
              </w:rPr>
              <w:t>Characteristics</w:t>
            </w:r>
          </w:p>
        </w:tc>
        <w:tc>
          <w:tcPr>
            <w:tcW w:w="4252" w:type="dxa"/>
          </w:tcPr>
          <w:p w:rsidR="00B17244" w:rsidRPr="00B7227E" w:rsidRDefault="00B17244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>Emotional Characteristics</w:t>
            </w:r>
          </w:p>
        </w:tc>
        <w:tc>
          <w:tcPr>
            <w:tcW w:w="4166" w:type="dxa"/>
          </w:tcPr>
          <w:p w:rsidR="00B17244" w:rsidRPr="00B7227E" w:rsidRDefault="00B17244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>Cognitive Characteristics</w:t>
            </w:r>
          </w:p>
        </w:tc>
      </w:tr>
      <w:tr w:rsidR="00B17244" w:rsidRPr="00B7227E" w:rsidTr="00B17244">
        <w:tc>
          <w:tcPr>
            <w:tcW w:w="2802" w:type="dxa"/>
          </w:tcPr>
          <w:p w:rsidR="00B17244" w:rsidRPr="00B7227E" w:rsidRDefault="00B17244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>PHOBIAS</w:t>
            </w:r>
          </w:p>
          <w:p w:rsidR="00753FEB" w:rsidRPr="00B7227E" w:rsidRDefault="00753FEB" w:rsidP="00B17244">
            <w:pPr>
              <w:jc w:val="center"/>
              <w:rPr>
                <w:i/>
                <w:sz w:val="17"/>
                <w:szCs w:val="17"/>
              </w:rPr>
            </w:pPr>
            <w:r w:rsidRPr="00B7227E">
              <w:rPr>
                <w:i/>
                <w:sz w:val="17"/>
                <w:szCs w:val="17"/>
              </w:rPr>
              <w:t xml:space="preserve">An excessive fear and anxiety, triggered by an object, place or situation. The extent of the fear is out of proportion to any real danger presented by the phobic stimulus. </w:t>
            </w:r>
          </w:p>
        </w:tc>
        <w:tc>
          <w:tcPr>
            <w:tcW w:w="4394" w:type="dxa"/>
          </w:tcPr>
          <w:p w:rsidR="00B17244" w:rsidRPr="00B7227E" w:rsidRDefault="00753FEB" w:rsidP="00E8228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PANIC</w:t>
            </w:r>
            <w:r w:rsidRPr="00B7227E">
              <w:rPr>
                <w:sz w:val="17"/>
                <w:szCs w:val="17"/>
              </w:rPr>
              <w:t xml:space="preserve">: A phobic person may panic in response to the phobic stimulus. Panic may involve a range of behaviours including crying, screaming or running away. </w:t>
            </w:r>
          </w:p>
          <w:p w:rsidR="00753FEB" w:rsidRPr="00B7227E" w:rsidRDefault="00753FEB" w:rsidP="00E8228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AVOIDANCE</w:t>
            </w:r>
            <w:r w:rsidRPr="00B7227E">
              <w:rPr>
                <w:sz w:val="17"/>
                <w:szCs w:val="17"/>
              </w:rPr>
              <w:t xml:space="preserve">: People with phobias tend to go to a lot of effort to avoid coming into contact with the phobic stimulus. This can make it hard to go about daily life. </w:t>
            </w:r>
          </w:p>
          <w:p w:rsidR="00F7380F" w:rsidRPr="00B7227E" w:rsidRDefault="00753FEB" w:rsidP="00E8228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ENDURANCE</w:t>
            </w:r>
            <w:r w:rsidRPr="00B7227E">
              <w:rPr>
                <w:sz w:val="17"/>
                <w:szCs w:val="17"/>
              </w:rPr>
              <w:t xml:space="preserve">: A sufferer may remain in the presence of the phobic stimulus but continue to experience high levels of anxiety. This may be unavoidable in some situations, for example for a person with an extreme fear of flying. </w:t>
            </w:r>
          </w:p>
        </w:tc>
        <w:tc>
          <w:tcPr>
            <w:tcW w:w="4252" w:type="dxa"/>
          </w:tcPr>
          <w:p w:rsidR="00084ADE" w:rsidRPr="00B7227E" w:rsidRDefault="000272BD" w:rsidP="000272B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FEAR, AXIETY AND PANIC</w:t>
            </w:r>
            <w:r w:rsidRPr="00B7227E">
              <w:rPr>
                <w:sz w:val="17"/>
                <w:szCs w:val="17"/>
              </w:rPr>
              <w:t xml:space="preserve">: </w:t>
            </w:r>
            <w:r w:rsidR="00493F63" w:rsidRPr="00B7227E">
              <w:rPr>
                <w:sz w:val="17"/>
                <w:szCs w:val="17"/>
              </w:rPr>
              <w:t xml:space="preserve">The primary emotional characteristic of a phobia is </w:t>
            </w:r>
            <w:r w:rsidR="00493F63" w:rsidRPr="00B7227E">
              <w:rPr>
                <w:b/>
                <w:sz w:val="17"/>
                <w:szCs w:val="17"/>
              </w:rPr>
              <w:t>FEAR</w:t>
            </w:r>
            <w:r w:rsidR="00493F63" w:rsidRPr="00B7227E">
              <w:rPr>
                <w:sz w:val="17"/>
                <w:szCs w:val="17"/>
              </w:rPr>
              <w:t xml:space="preserve"> that is </w:t>
            </w:r>
            <w:r w:rsidR="00493F63" w:rsidRPr="00B7227E">
              <w:rPr>
                <w:b/>
                <w:sz w:val="17"/>
                <w:szCs w:val="17"/>
              </w:rPr>
              <w:t>marked</w:t>
            </w:r>
            <w:r w:rsidR="00493F63" w:rsidRPr="00B7227E">
              <w:rPr>
                <w:sz w:val="17"/>
                <w:szCs w:val="17"/>
              </w:rPr>
              <w:t xml:space="preserve"> and </w:t>
            </w:r>
            <w:r w:rsidR="00493F63" w:rsidRPr="00B7227E">
              <w:rPr>
                <w:b/>
                <w:sz w:val="17"/>
                <w:szCs w:val="17"/>
              </w:rPr>
              <w:t>persistent</w:t>
            </w:r>
            <w:r w:rsidR="00493F63" w:rsidRPr="00B7227E">
              <w:rPr>
                <w:sz w:val="17"/>
                <w:szCs w:val="17"/>
              </w:rPr>
              <w:t xml:space="preserve">. It is likely to be </w:t>
            </w:r>
            <w:r w:rsidR="00493F63" w:rsidRPr="00B7227E">
              <w:rPr>
                <w:b/>
                <w:sz w:val="17"/>
                <w:szCs w:val="17"/>
              </w:rPr>
              <w:t>excessive</w:t>
            </w:r>
            <w:r w:rsidR="00493F63" w:rsidRPr="00B7227E">
              <w:rPr>
                <w:sz w:val="17"/>
                <w:szCs w:val="17"/>
              </w:rPr>
              <w:t xml:space="preserve"> and </w:t>
            </w:r>
            <w:r w:rsidR="00493F63" w:rsidRPr="00B7227E">
              <w:rPr>
                <w:b/>
                <w:sz w:val="17"/>
                <w:szCs w:val="17"/>
              </w:rPr>
              <w:t>unreasonable</w:t>
            </w:r>
            <w:r w:rsidR="00493F63" w:rsidRPr="00B7227E">
              <w:rPr>
                <w:sz w:val="17"/>
                <w:szCs w:val="17"/>
              </w:rPr>
              <w:t>. Couple</w:t>
            </w:r>
            <w:r w:rsidR="009F7572">
              <w:rPr>
                <w:sz w:val="17"/>
                <w:szCs w:val="17"/>
              </w:rPr>
              <w:t>d</w:t>
            </w:r>
            <w:bookmarkStart w:id="0" w:name="_GoBack"/>
            <w:bookmarkEnd w:id="0"/>
            <w:r w:rsidR="00493F63" w:rsidRPr="00B7227E">
              <w:rPr>
                <w:sz w:val="17"/>
                <w:szCs w:val="17"/>
              </w:rPr>
              <w:t xml:space="preserve"> with fear are feelings of </w:t>
            </w:r>
            <w:r w:rsidR="00493F63" w:rsidRPr="00B7227E">
              <w:rPr>
                <w:b/>
                <w:sz w:val="17"/>
                <w:szCs w:val="17"/>
              </w:rPr>
              <w:t>ANXIETY</w:t>
            </w:r>
            <w:r w:rsidR="00493F63" w:rsidRPr="00B7227E">
              <w:rPr>
                <w:sz w:val="17"/>
                <w:szCs w:val="17"/>
              </w:rPr>
              <w:t xml:space="preserve"> (an unpleasant state of high arousal) and </w:t>
            </w:r>
            <w:r w:rsidR="00493F63" w:rsidRPr="00B7227E">
              <w:rPr>
                <w:b/>
                <w:sz w:val="17"/>
                <w:szCs w:val="17"/>
              </w:rPr>
              <w:t>PANIC</w:t>
            </w:r>
            <w:r w:rsidR="00493F63" w:rsidRPr="00B7227E">
              <w:rPr>
                <w:sz w:val="17"/>
                <w:szCs w:val="17"/>
              </w:rPr>
              <w:t xml:space="preserve">. These emotions are cued by the </w:t>
            </w:r>
            <w:r w:rsidR="00493F63" w:rsidRPr="00B7227E">
              <w:rPr>
                <w:b/>
                <w:sz w:val="17"/>
                <w:szCs w:val="17"/>
              </w:rPr>
              <w:t>presence</w:t>
            </w:r>
            <w:r w:rsidR="00493F63" w:rsidRPr="00B7227E">
              <w:rPr>
                <w:sz w:val="17"/>
                <w:szCs w:val="17"/>
              </w:rPr>
              <w:t xml:space="preserve"> or </w:t>
            </w:r>
            <w:r w:rsidR="00493F63" w:rsidRPr="00B7227E">
              <w:rPr>
                <w:b/>
                <w:sz w:val="17"/>
                <w:szCs w:val="17"/>
              </w:rPr>
              <w:t>anticipation</w:t>
            </w:r>
            <w:r w:rsidR="00493F63" w:rsidRPr="00B7227E">
              <w:rPr>
                <w:sz w:val="17"/>
                <w:szCs w:val="17"/>
              </w:rPr>
              <w:t xml:space="preserve"> of a specific object or situation and are </w:t>
            </w:r>
            <w:r w:rsidR="00493F63" w:rsidRPr="00B7227E">
              <w:rPr>
                <w:b/>
                <w:sz w:val="17"/>
                <w:szCs w:val="17"/>
              </w:rPr>
              <w:t>out of proportion</w:t>
            </w:r>
            <w:r w:rsidR="00493F63" w:rsidRPr="00B7227E">
              <w:rPr>
                <w:sz w:val="17"/>
                <w:szCs w:val="17"/>
              </w:rPr>
              <w:t xml:space="preserve"> to the actual danger posed. </w:t>
            </w:r>
            <w:r w:rsidR="00084ADE" w:rsidRPr="00B7227E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66" w:type="dxa"/>
          </w:tcPr>
          <w:p w:rsidR="00A03158" w:rsidRPr="00B7227E" w:rsidRDefault="00A03158" w:rsidP="00E82288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IRRATIONAL BELIEFS</w:t>
            </w:r>
            <w:r w:rsidRPr="00B7227E">
              <w:rPr>
                <w:sz w:val="17"/>
                <w:szCs w:val="17"/>
              </w:rPr>
              <w:t>: A person with a phobia will have illogical beliefs about their phobia (for example: ‘all dogs are going to bite me’.) They will also be resistant to rational arguments about the fear stimulus (such as ‘most dogs are friendly and harmless’).</w:t>
            </w:r>
          </w:p>
          <w:p w:rsidR="005567E3" w:rsidRPr="00B7227E" w:rsidRDefault="005567E3" w:rsidP="0011577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RECOGNISING THE FEAR IS IRRATIONAL</w:t>
            </w:r>
            <w:r w:rsidRPr="00B7227E">
              <w:rPr>
                <w:sz w:val="17"/>
                <w:szCs w:val="17"/>
              </w:rPr>
              <w:t>: The person recognises that the</w:t>
            </w:r>
            <w:r w:rsidR="0011577B">
              <w:rPr>
                <w:sz w:val="17"/>
                <w:szCs w:val="17"/>
              </w:rPr>
              <w:t>i</w:t>
            </w:r>
            <w:r w:rsidRPr="00B7227E">
              <w:rPr>
                <w:sz w:val="17"/>
                <w:szCs w:val="17"/>
              </w:rPr>
              <w:t xml:space="preserve">r fear is excessive and unreasonable. Although this feature may be absent in childhood. </w:t>
            </w:r>
          </w:p>
        </w:tc>
      </w:tr>
      <w:tr w:rsidR="00B17244" w:rsidRPr="00B7227E" w:rsidTr="00B17244">
        <w:tc>
          <w:tcPr>
            <w:tcW w:w="2802" w:type="dxa"/>
          </w:tcPr>
          <w:p w:rsidR="00B17244" w:rsidRPr="00B7227E" w:rsidRDefault="00B17244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>DEPRESSION</w:t>
            </w:r>
          </w:p>
          <w:p w:rsidR="003E4628" w:rsidRPr="00B7227E" w:rsidRDefault="001A100C" w:rsidP="00B17244">
            <w:pPr>
              <w:jc w:val="center"/>
              <w:rPr>
                <w:i/>
                <w:sz w:val="17"/>
                <w:szCs w:val="17"/>
              </w:rPr>
            </w:pPr>
            <w:r w:rsidRPr="00B7227E">
              <w:rPr>
                <w:i/>
                <w:sz w:val="17"/>
                <w:szCs w:val="17"/>
              </w:rPr>
              <w:t xml:space="preserve">A mental disorder characterised by low mood and low energy levels. </w:t>
            </w:r>
          </w:p>
        </w:tc>
        <w:tc>
          <w:tcPr>
            <w:tcW w:w="4394" w:type="dxa"/>
          </w:tcPr>
          <w:p w:rsidR="00B17244" w:rsidRPr="00B7227E" w:rsidRDefault="00D825E4" w:rsidP="0015339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SHIFT IN ACITIVTY LEVEL</w:t>
            </w:r>
            <w:r w:rsidRPr="00B7227E">
              <w:rPr>
                <w:sz w:val="17"/>
                <w:szCs w:val="17"/>
              </w:rPr>
              <w:t>: This is either reduced or increased. Many depressed individuals experience reduced energy, a sense of tiredness and a wish to sleep all the time. However some become increasingly agitated and restless, and may pace around a room</w:t>
            </w:r>
            <w:r w:rsidR="00233DD6" w:rsidRPr="00B7227E">
              <w:rPr>
                <w:sz w:val="17"/>
                <w:szCs w:val="17"/>
              </w:rPr>
              <w:t>,</w:t>
            </w:r>
            <w:r w:rsidRPr="00B7227E">
              <w:rPr>
                <w:sz w:val="17"/>
                <w:szCs w:val="17"/>
              </w:rPr>
              <w:t xml:space="preserve"> wringing their hands. </w:t>
            </w:r>
          </w:p>
          <w:p w:rsidR="00233DD6" w:rsidRPr="00B7227E" w:rsidRDefault="00233DD6" w:rsidP="0015339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SLEEP &amp; EATING BEHAVIOUR</w:t>
            </w:r>
            <w:r w:rsidRPr="00B7227E">
              <w:rPr>
                <w:sz w:val="17"/>
                <w:szCs w:val="17"/>
              </w:rPr>
              <w:t xml:space="preserve">: Sufferers may experience reduced sleep (insomnia) or an increased need for sleep (hypersomnia). Similarly </w:t>
            </w:r>
            <w:r w:rsidR="00706FCC" w:rsidRPr="00B7227E">
              <w:rPr>
                <w:sz w:val="17"/>
                <w:szCs w:val="17"/>
              </w:rPr>
              <w:t>appetite</w:t>
            </w:r>
            <w:r w:rsidRPr="00B7227E">
              <w:rPr>
                <w:sz w:val="17"/>
                <w:szCs w:val="17"/>
              </w:rPr>
              <w:t xml:space="preserve"> and eating may increase or decrease, leading to weight gain or loss. </w:t>
            </w:r>
          </w:p>
          <w:p w:rsidR="00706FCC" w:rsidRPr="00B7227E" w:rsidRDefault="00706FCC" w:rsidP="0015339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AGGRESSION &amp; SELF HARM</w:t>
            </w:r>
            <w:r w:rsidRPr="00B7227E">
              <w:rPr>
                <w:sz w:val="17"/>
                <w:szCs w:val="17"/>
              </w:rPr>
              <w:t xml:space="preserve">: Sufferers of depression can be irritable and in some case they can become verbally or physical aggressive. Depression can also lead to physical aggression directed against the self. </w:t>
            </w:r>
            <w:r w:rsidR="00F60818" w:rsidRPr="00B7227E">
              <w:rPr>
                <w:sz w:val="17"/>
                <w:szCs w:val="17"/>
              </w:rPr>
              <w:t xml:space="preserve">This included self-harm often in the form of cutting or suicide attempts. </w:t>
            </w:r>
          </w:p>
        </w:tc>
        <w:tc>
          <w:tcPr>
            <w:tcW w:w="4252" w:type="dxa"/>
          </w:tcPr>
          <w:p w:rsidR="00B17244" w:rsidRPr="00B7227E" w:rsidRDefault="0015339F" w:rsidP="001A215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LOWERED MOOD</w:t>
            </w:r>
            <w:r w:rsidRPr="00B7227E">
              <w:rPr>
                <w:sz w:val="17"/>
                <w:szCs w:val="17"/>
              </w:rPr>
              <w:t>: Patients often describe themselves as ‘worthless’ or ‘empty’</w:t>
            </w:r>
            <w:r w:rsidR="004D1042" w:rsidRPr="00B7227E">
              <w:rPr>
                <w:sz w:val="17"/>
                <w:szCs w:val="17"/>
              </w:rPr>
              <w:t>. It is more pronounced than in the daily kind of experience of feeling lethargic or sad.</w:t>
            </w:r>
          </w:p>
          <w:p w:rsidR="004D1042" w:rsidRPr="00B7227E" w:rsidRDefault="004D1042" w:rsidP="001A215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ANGER</w:t>
            </w:r>
            <w:r w:rsidRPr="00B7227E">
              <w:rPr>
                <w:sz w:val="17"/>
                <w:szCs w:val="17"/>
              </w:rPr>
              <w:t xml:space="preserve">: Sufferers of depression also frequently experience anger. This can be directed at themselves or others. </w:t>
            </w:r>
          </w:p>
          <w:p w:rsidR="004D1042" w:rsidRPr="00B7227E" w:rsidRDefault="004D1042" w:rsidP="001A215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LOWERED SELF</w:t>
            </w:r>
            <w:r w:rsidR="005E7EF9" w:rsidRPr="00B7227E">
              <w:rPr>
                <w:b/>
                <w:sz w:val="17"/>
                <w:szCs w:val="17"/>
              </w:rPr>
              <w:t>-</w:t>
            </w:r>
            <w:r w:rsidRPr="00B7227E">
              <w:rPr>
                <w:b/>
                <w:sz w:val="17"/>
                <w:szCs w:val="17"/>
              </w:rPr>
              <w:t>ESTEEM</w:t>
            </w:r>
            <w:r w:rsidRPr="00B7227E">
              <w:rPr>
                <w:sz w:val="17"/>
                <w:szCs w:val="17"/>
              </w:rPr>
              <w:t xml:space="preserve">: (Self-esteem is an emotional experience of how much we like ourselves). </w:t>
            </w:r>
            <w:r w:rsidR="00114A55" w:rsidRPr="00B7227E">
              <w:rPr>
                <w:sz w:val="17"/>
                <w:szCs w:val="17"/>
              </w:rPr>
              <w:t>Sufferers of depression tend to report reduced self</w:t>
            </w:r>
            <w:r w:rsidR="005E7EF9" w:rsidRPr="00B7227E">
              <w:rPr>
                <w:sz w:val="17"/>
                <w:szCs w:val="17"/>
              </w:rPr>
              <w:t>-</w:t>
            </w:r>
            <w:r w:rsidR="00114A55" w:rsidRPr="00B7227E">
              <w:rPr>
                <w:sz w:val="17"/>
                <w:szCs w:val="17"/>
              </w:rPr>
              <w:t xml:space="preserve">esteem, in other words they like themselves less than usual. </w:t>
            </w:r>
          </w:p>
        </w:tc>
        <w:tc>
          <w:tcPr>
            <w:tcW w:w="4166" w:type="dxa"/>
          </w:tcPr>
          <w:p w:rsidR="00B17244" w:rsidRPr="00B7227E" w:rsidRDefault="000E5CE9" w:rsidP="000272B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POOR CONCENTRATION</w:t>
            </w:r>
            <w:r w:rsidRPr="00B7227E">
              <w:rPr>
                <w:sz w:val="17"/>
                <w:szCs w:val="17"/>
              </w:rPr>
              <w:t>: Sufferers may find themselves unable to stick to a task</w:t>
            </w:r>
            <w:r w:rsidR="00227838" w:rsidRPr="00B7227E">
              <w:rPr>
                <w:sz w:val="17"/>
                <w:szCs w:val="17"/>
              </w:rPr>
              <w:t xml:space="preserve"> as they usually would, or they may find it harder to make decisions that they usually could. </w:t>
            </w:r>
          </w:p>
          <w:p w:rsidR="00986C38" w:rsidRPr="00B7227E" w:rsidRDefault="00986C38" w:rsidP="000272B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DWELLING ON THE NEGATIVE</w:t>
            </w:r>
            <w:r w:rsidRPr="00B7227E">
              <w:rPr>
                <w:sz w:val="17"/>
                <w:szCs w:val="17"/>
              </w:rPr>
              <w:t xml:space="preserve">: Sufferers are inclined to pay more attention to the negative aspects of the situation and ignore the positives. </w:t>
            </w:r>
          </w:p>
          <w:p w:rsidR="00986C38" w:rsidRPr="00B7227E" w:rsidRDefault="00986C38" w:rsidP="000272B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ABSOLUTIST THINKING</w:t>
            </w:r>
            <w:r w:rsidRPr="00B7227E">
              <w:rPr>
                <w:sz w:val="17"/>
                <w:szCs w:val="17"/>
              </w:rPr>
              <w:t xml:space="preserve">: Most situations are not all good or all bad, but them a sufferer is depressed they tend to think in these terms. </w:t>
            </w:r>
          </w:p>
        </w:tc>
      </w:tr>
      <w:tr w:rsidR="00B17244" w:rsidRPr="00B7227E" w:rsidTr="00B17244">
        <w:tc>
          <w:tcPr>
            <w:tcW w:w="2802" w:type="dxa"/>
          </w:tcPr>
          <w:p w:rsidR="00B17244" w:rsidRPr="00B7227E" w:rsidRDefault="00B17244" w:rsidP="00B17244">
            <w:pPr>
              <w:jc w:val="center"/>
              <w:rPr>
                <w:b/>
                <w:sz w:val="24"/>
                <w:szCs w:val="17"/>
              </w:rPr>
            </w:pPr>
            <w:r w:rsidRPr="00B7227E">
              <w:rPr>
                <w:b/>
                <w:sz w:val="24"/>
                <w:szCs w:val="17"/>
              </w:rPr>
              <w:t>OCD</w:t>
            </w:r>
          </w:p>
          <w:p w:rsidR="002A2D27" w:rsidRPr="00B7227E" w:rsidRDefault="002A2D27" w:rsidP="00B17244">
            <w:pPr>
              <w:jc w:val="center"/>
              <w:rPr>
                <w:i/>
                <w:sz w:val="17"/>
                <w:szCs w:val="17"/>
              </w:rPr>
            </w:pPr>
            <w:r w:rsidRPr="00B7227E">
              <w:rPr>
                <w:i/>
                <w:sz w:val="17"/>
                <w:szCs w:val="17"/>
              </w:rPr>
              <w:t xml:space="preserve">A condition characterised by obsession and/or compulsive behaviour. An obsession is a cognition that takes place in the mind. A compulsion is a behaviour that you carry out. </w:t>
            </w:r>
          </w:p>
        </w:tc>
        <w:tc>
          <w:tcPr>
            <w:tcW w:w="4394" w:type="dxa"/>
          </w:tcPr>
          <w:p w:rsidR="00B17244" w:rsidRPr="00B7227E" w:rsidRDefault="00DF6296" w:rsidP="000025F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COMPULSIONS</w:t>
            </w:r>
            <w:r w:rsidRPr="00B7227E">
              <w:rPr>
                <w:sz w:val="17"/>
                <w:szCs w:val="17"/>
              </w:rPr>
              <w:t xml:space="preserve">: They are described as both </w:t>
            </w:r>
            <w:r w:rsidRPr="00B7227E">
              <w:rPr>
                <w:b/>
                <w:sz w:val="17"/>
                <w:szCs w:val="17"/>
              </w:rPr>
              <w:t>repetitive</w:t>
            </w:r>
            <w:r w:rsidRPr="00B7227E">
              <w:rPr>
                <w:sz w:val="17"/>
                <w:szCs w:val="17"/>
              </w:rPr>
              <w:t xml:space="preserve"> and performed to </w:t>
            </w:r>
            <w:r w:rsidRPr="00B7227E">
              <w:rPr>
                <w:b/>
                <w:sz w:val="17"/>
                <w:szCs w:val="17"/>
              </w:rPr>
              <w:t>reduce anxiety</w:t>
            </w:r>
            <w:r w:rsidRPr="00B7227E">
              <w:rPr>
                <w:sz w:val="17"/>
                <w:szCs w:val="17"/>
              </w:rPr>
              <w:t xml:space="preserve">. OCD sufferers feel compelled to repeat </w:t>
            </w:r>
            <w:r w:rsidR="000E3723" w:rsidRPr="00B7227E">
              <w:rPr>
                <w:sz w:val="17"/>
                <w:szCs w:val="17"/>
              </w:rPr>
              <w:t>behaviours</w:t>
            </w:r>
            <w:r w:rsidRPr="00B7227E">
              <w:rPr>
                <w:sz w:val="17"/>
                <w:szCs w:val="17"/>
              </w:rPr>
              <w:t xml:space="preserve">. A common example is hand washing. Other common compulsive repetitions include counting, praying and tidying/ordering groups of objects such as CD collections or containers in food cupboards. </w:t>
            </w:r>
            <w:r w:rsidR="000E3723" w:rsidRPr="00B7227E">
              <w:rPr>
                <w:sz w:val="17"/>
                <w:szCs w:val="17"/>
              </w:rPr>
              <w:t xml:space="preserve">Around 10% of OCD sufferers show compulsions alone (they have no obsessions). However for the majority a compulsive behaviour is performed in an attempt to manage the anxiety produced by the obsession. </w:t>
            </w:r>
            <w:r w:rsidR="00E148C7" w:rsidRPr="00B7227E">
              <w:rPr>
                <w:sz w:val="17"/>
                <w:szCs w:val="17"/>
              </w:rPr>
              <w:t xml:space="preserve">For example, compulsive hand-washing is carried out in response to an obsessive fear of germs. </w:t>
            </w:r>
          </w:p>
          <w:p w:rsidR="000E3723" w:rsidRPr="00B7227E" w:rsidRDefault="0034388E" w:rsidP="000025F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AVOIDANCE</w:t>
            </w:r>
            <w:r w:rsidRPr="00B7227E">
              <w:rPr>
                <w:sz w:val="17"/>
                <w:szCs w:val="17"/>
              </w:rPr>
              <w:t xml:space="preserve">: OCD sufferers are also characterised by their avoidance as they attempt to reduce anxiety by keeping away from situations that trigger it. </w:t>
            </w:r>
            <w:r w:rsidR="00DA6583" w:rsidRPr="00B7227E">
              <w:rPr>
                <w:sz w:val="17"/>
                <w:szCs w:val="17"/>
              </w:rPr>
              <w:t xml:space="preserve">For example, sufferers who wash compulsively may avoid coming into contact with germs. </w:t>
            </w:r>
          </w:p>
        </w:tc>
        <w:tc>
          <w:tcPr>
            <w:tcW w:w="4252" w:type="dxa"/>
          </w:tcPr>
          <w:p w:rsidR="00B17244" w:rsidRPr="00B7227E" w:rsidRDefault="00177231" w:rsidP="00D94E9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ANXIETY &amp; DISTRESS</w:t>
            </w:r>
            <w:r w:rsidRPr="00B7227E">
              <w:rPr>
                <w:sz w:val="17"/>
                <w:szCs w:val="17"/>
              </w:rPr>
              <w:t xml:space="preserve">: Powerful levels of anxiety accompany obsessions and compulsions. Obsessive thoughts are unpleasant and frightening and the anxiety that goes with these can be overwhelming. </w:t>
            </w:r>
          </w:p>
          <w:p w:rsidR="00007563" w:rsidRPr="00B7227E" w:rsidRDefault="00007563" w:rsidP="00D94E9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DEPRESSION</w:t>
            </w:r>
            <w:r w:rsidRPr="00B7227E">
              <w:rPr>
                <w:sz w:val="17"/>
                <w:szCs w:val="17"/>
              </w:rPr>
              <w:t xml:space="preserve">: Anxiety can be accompanied by low mood and lack of enjoyment in activities. </w:t>
            </w:r>
          </w:p>
          <w:p w:rsidR="00007563" w:rsidRPr="00B7227E" w:rsidRDefault="00007563" w:rsidP="00D94E9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GUILT &amp; DISGUST</w:t>
            </w:r>
            <w:r w:rsidRPr="00B7227E">
              <w:rPr>
                <w:sz w:val="17"/>
                <w:szCs w:val="17"/>
              </w:rPr>
              <w:t xml:space="preserve">: Sufferers may experience irrational guilt over minor moral </w:t>
            </w:r>
            <w:r w:rsidR="00826A28" w:rsidRPr="00B7227E">
              <w:rPr>
                <w:sz w:val="17"/>
                <w:szCs w:val="17"/>
              </w:rPr>
              <w:t>issues or disgust which may be d</w:t>
            </w:r>
            <w:r w:rsidRPr="00B7227E">
              <w:rPr>
                <w:sz w:val="17"/>
                <w:szCs w:val="17"/>
              </w:rPr>
              <w:t xml:space="preserve">irected against something external such as dirt or at the self. </w:t>
            </w:r>
          </w:p>
        </w:tc>
        <w:tc>
          <w:tcPr>
            <w:tcW w:w="4166" w:type="dxa"/>
          </w:tcPr>
          <w:p w:rsidR="00B17244" w:rsidRPr="00B7227E" w:rsidRDefault="00F26F34" w:rsidP="00F26F34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OBSESSIVE THOUGHTS</w:t>
            </w:r>
            <w:r w:rsidRPr="00B7227E">
              <w:rPr>
                <w:sz w:val="17"/>
                <w:szCs w:val="17"/>
              </w:rPr>
              <w:t xml:space="preserve">: 90% of OCD sufferers will experience obsessive thoughts (thoughts that recur over and over again). These vary considerably from person to person but are always unpleasant. </w:t>
            </w:r>
          </w:p>
          <w:p w:rsidR="00F26F34" w:rsidRPr="00B7227E" w:rsidRDefault="00F26F34" w:rsidP="00F26F34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COPING STRATEGIES</w:t>
            </w:r>
            <w:r w:rsidRPr="00B7227E">
              <w:rPr>
                <w:sz w:val="17"/>
                <w:szCs w:val="17"/>
              </w:rPr>
              <w:t xml:space="preserve">: People can respond to the obsession by adopting cognitive coping strategies. For example, a religious person tormented by obsessive guilt may respond by praying or meditating. </w:t>
            </w:r>
          </w:p>
          <w:p w:rsidR="00F26F34" w:rsidRPr="00B7227E" w:rsidRDefault="00F26F34" w:rsidP="00F26F34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B7227E">
              <w:rPr>
                <w:b/>
                <w:sz w:val="17"/>
                <w:szCs w:val="17"/>
              </w:rPr>
              <w:t>INSIGHT</w:t>
            </w:r>
            <w:r w:rsidRPr="00B7227E">
              <w:rPr>
                <w:sz w:val="17"/>
                <w:szCs w:val="17"/>
              </w:rPr>
              <w:t xml:space="preserve">: People who suffer from OCD are aware that their obsessions and compulsions are not rational. If someone believed that their obsessive thoughts were based on reality this would actually mean a diagnosis of a different mental disorder. </w:t>
            </w:r>
          </w:p>
        </w:tc>
      </w:tr>
    </w:tbl>
    <w:p w:rsidR="00C553F4" w:rsidRPr="00B7227E" w:rsidRDefault="00C553F4">
      <w:pPr>
        <w:rPr>
          <w:sz w:val="16"/>
        </w:rPr>
      </w:pPr>
    </w:p>
    <w:sectPr w:rsidR="00C553F4" w:rsidRPr="00B7227E" w:rsidSect="00B17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78"/>
    <w:multiLevelType w:val="hybridMultilevel"/>
    <w:tmpl w:val="99B2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067F"/>
    <w:multiLevelType w:val="hybridMultilevel"/>
    <w:tmpl w:val="0402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0085"/>
    <w:multiLevelType w:val="hybridMultilevel"/>
    <w:tmpl w:val="D866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22A9"/>
    <w:multiLevelType w:val="hybridMultilevel"/>
    <w:tmpl w:val="9ACA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4"/>
    <w:rsid w:val="000025F8"/>
    <w:rsid w:val="00007563"/>
    <w:rsid w:val="000272BD"/>
    <w:rsid w:val="00084ADE"/>
    <w:rsid w:val="000E263D"/>
    <w:rsid w:val="000E3723"/>
    <w:rsid w:val="000E5CE9"/>
    <w:rsid w:val="00114A55"/>
    <w:rsid w:val="0011577B"/>
    <w:rsid w:val="0015339F"/>
    <w:rsid w:val="00177231"/>
    <w:rsid w:val="001A100C"/>
    <w:rsid w:val="001A2157"/>
    <w:rsid w:val="00227838"/>
    <w:rsid w:val="00233DD6"/>
    <w:rsid w:val="002A2D27"/>
    <w:rsid w:val="002C2FA8"/>
    <w:rsid w:val="002F5E9B"/>
    <w:rsid w:val="0034388E"/>
    <w:rsid w:val="003E4628"/>
    <w:rsid w:val="00493F63"/>
    <w:rsid w:val="004D1042"/>
    <w:rsid w:val="004F429D"/>
    <w:rsid w:val="00523A54"/>
    <w:rsid w:val="005567E3"/>
    <w:rsid w:val="005E7EF9"/>
    <w:rsid w:val="006B6022"/>
    <w:rsid w:val="00706FCC"/>
    <w:rsid w:val="00753FEB"/>
    <w:rsid w:val="00826A28"/>
    <w:rsid w:val="00963A02"/>
    <w:rsid w:val="00986C38"/>
    <w:rsid w:val="009C35C6"/>
    <w:rsid w:val="009F7572"/>
    <w:rsid w:val="00A03158"/>
    <w:rsid w:val="00B17244"/>
    <w:rsid w:val="00B7227E"/>
    <w:rsid w:val="00B80915"/>
    <w:rsid w:val="00C553F4"/>
    <w:rsid w:val="00D825E4"/>
    <w:rsid w:val="00D94E94"/>
    <w:rsid w:val="00DA6583"/>
    <w:rsid w:val="00DF6296"/>
    <w:rsid w:val="00E148C7"/>
    <w:rsid w:val="00E82288"/>
    <w:rsid w:val="00F26F34"/>
    <w:rsid w:val="00F60818"/>
    <w:rsid w:val="00F60BE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ELLES, Miss K (kelles)</cp:lastModifiedBy>
  <cp:revision>45</cp:revision>
  <cp:lastPrinted>2015-11-30T08:26:00Z</cp:lastPrinted>
  <dcterms:created xsi:type="dcterms:W3CDTF">2015-11-20T15:12:00Z</dcterms:created>
  <dcterms:modified xsi:type="dcterms:W3CDTF">2015-11-30T10:09:00Z</dcterms:modified>
</cp:coreProperties>
</file>