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7C6C1" w14:textId="77777777" w:rsidR="00FE596E" w:rsidRDefault="00FE596E" w:rsidP="00A45183">
      <w:pPr>
        <w:jc w:val="center"/>
        <w:rPr>
          <w:rFonts w:ascii="Lucida Grande CY" w:hAnsi="Lucida Grande CY"/>
          <w:b/>
          <w:sz w:val="36"/>
        </w:rPr>
      </w:pPr>
    </w:p>
    <w:p w14:paraId="7D208F50" w14:textId="77777777" w:rsidR="00A45183" w:rsidRPr="000A612F" w:rsidRDefault="006B7DE0" w:rsidP="000A612F">
      <w:pPr>
        <w:pStyle w:val="Default"/>
        <w:jc w:val="center"/>
        <w:rPr>
          <w:rFonts w:ascii="Lucida Bright" w:hAnsi="Lucida Bright"/>
          <w:b/>
          <w:i/>
          <w:iCs/>
          <w:color w:val="auto"/>
          <w:sz w:val="34"/>
          <w:szCs w:val="34"/>
        </w:rPr>
      </w:pPr>
      <w:r w:rsidRPr="000A612F">
        <w:rPr>
          <w:rFonts w:ascii="Lucida Bright" w:hAnsi="Lucida Bright"/>
          <w:b/>
          <w:i/>
          <w:color w:val="auto"/>
          <w:sz w:val="34"/>
          <w:szCs w:val="34"/>
        </w:rPr>
        <w:t>G67</w:t>
      </w:r>
      <w:r w:rsidR="000A612F" w:rsidRPr="000A612F">
        <w:rPr>
          <w:rFonts w:ascii="Lucida Bright" w:hAnsi="Lucida Bright"/>
          <w:b/>
          <w:i/>
          <w:color w:val="auto"/>
          <w:sz w:val="34"/>
          <w:szCs w:val="34"/>
        </w:rPr>
        <w:t>2</w:t>
      </w:r>
      <w:r w:rsidR="00A45183" w:rsidRPr="000A612F">
        <w:rPr>
          <w:rFonts w:ascii="Lucida Bright" w:hAnsi="Lucida Bright"/>
          <w:b/>
          <w:i/>
          <w:color w:val="auto"/>
          <w:sz w:val="34"/>
          <w:szCs w:val="34"/>
        </w:rPr>
        <w:t xml:space="preserve"> – </w:t>
      </w:r>
      <w:r w:rsidR="000A612F" w:rsidRPr="000A612F">
        <w:rPr>
          <w:rFonts w:ascii="Lucida Bright" w:hAnsi="Lucida Bright"/>
          <w:b/>
          <w:i/>
          <w:iCs/>
          <w:color w:val="auto"/>
          <w:sz w:val="34"/>
          <w:szCs w:val="34"/>
        </w:rPr>
        <w:t>Topics in Socialisation, Culture and Identity</w:t>
      </w:r>
      <w:r w:rsidR="006E2B4A">
        <w:rPr>
          <w:rFonts w:ascii="Lucida Bright" w:hAnsi="Lucida Bright"/>
          <w:b/>
          <w:i/>
          <w:iCs/>
          <w:color w:val="auto"/>
          <w:sz w:val="34"/>
          <w:szCs w:val="34"/>
        </w:rPr>
        <w:t>: Family</w:t>
      </w:r>
    </w:p>
    <w:p w14:paraId="6526DF8E" w14:textId="77777777" w:rsidR="000A612F" w:rsidRPr="00064A98" w:rsidRDefault="000A612F" w:rsidP="000A612F">
      <w:pPr>
        <w:pStyle w:val="Default"/>
        <w:jc w:val="center"/>
        <w:rPr>
          <w:rFonts w:ascii="Times New Roman" w:hAnsi="Times New Roman"/>
        </w:rPr>
      </w:pPr>
    </w:p>
    <w:p w14:paraId="1F5B2F38" w14:textId="77777777" w:rsidR="00A45183" w:rsidRPr="00064A98" w:rsidRDefault="00A45183">
      <w:pPr>
        <w:rPr>
          <w:rFonts w:ascii="Times New Roman" w:hAnsi="Times New Roman"/>
        </w:rPr>
      </w:pPr>
      <w:r w:rsidRPr="00064A98">
        <w:rPr>
          <w:rFonts w:ascii="Times New Roman" w:hAnsi="Times New Roman"/>
        </w:rPr>
        <w:t>Use this checklist to ensure that you have covered all the areas needed for success in your exams. The following topics will be covered in class. However, it will be your responsibility to make sure that you catch up with any topics you miss and to actively revise the different areas.</w:t>
      </w:r>
    </w:p>
    <w:tbl>
      <w:tblPr>
        <w:tblW w:w="10916"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4962"/>
        <w:gridCol w:w="1710"/>
        <w:gridCol w:w="133"/>
        <w:gridCol w:w="1121"/>
        <w:gridCol w:w="2990"/>
      </w:tblGrid>
      <w:tr w:rsidR="006E2B4A" w:rsidRPr="006B7DE0" w14:paraId="4D9F3D22" w14:textId="77777777" w:rsidTr="006E2B4A">
        <w:tc>
          <w:tcPr>
            <w:tcW w:w="4962" w:type="dxa"/>
            <w:shd w:val="clear" w:color="auto" w:fill="B6DDE8"/>
          </w:tcPr>
          <w:p w14:paraId="082F28A6" w14:textId="77777777" w:rsidR="006E2B4A" w:rsidRPr="006B7DE0" w:rsidRDefault="006E2B4A" w:rsidP="00A77DF2">
            <w:pPr>
              <w:rPr>
                <w:rFonts w:ascii="Times New Roman" w:eastAsia="Calibri" w:hAnsi="Times New Roman"/>
                <w:b/>
              </w:rPr>
            </w:pPr>
          </w:p>
          <w:p w14:paraId="14372FB7" w14:textId="77777777" w:rsidR="006E2B4A" w:rsidRPr="006B7DE0" w:rsidRDefault="006E2B4A" w:rsidP="00A77DF2">
            <w:pPr>
              <w:jc w:val="center"/>
              <w:rPr>
                <w:rFonts w:ascii="Times New Roman" w:eastAsia="Calibri" w:hAnsi="Times New Roman"/>
                <w:b/>
              </w:rPr>
            </w:pPr>
            <w:r w:rsidRPr="006B7DE0">
              <w:rPr>
                <w:rFonts w:ascii="Times New Roman" w:eastAsia="Calibri" w:hAnsi="Times New Roman"/>
                <w:b/>
              </w:rPr>
              <w:t>Topic area</w:t>
            </w:r>
          </w:p>
        </w:tc>
        <w:tc>
          <w:tcPr>
            <w:tcW w:w="1710" w:type="dxa"/>
            <w:shd w:val="clear" w:color="auto" w:fill="B6DDE8"/>
          </w:tcPr>
          <w:p w14:paraId="242E36EE" w14:textId="77777777" w:rsidR="006E2B4A" w:rsidRPr="006B7DE0" w:rsidRDefault="006E2B4A" w:rsidP="00A77DF2">
            <w:pPr>
              <w:jc w:val="center"/>
              <w:rPr>
                <w:rFonts w:ascii="Times New Roman" w:eastAsia="Calibri" w:hAnsi="Times New Roman"/>
                <w:b/>
              </w:rPr>
            </w:pPr>
            <w:r w:rsidRPr="006B7DE0">
              <w:rPr>
                <w:rFonts w:ascii="Times New Roman" w:eastAsia="Calibri" w:hAnsi="Times New Roman"/>
                <w:b/>
              </w:rPr>
              <w:t>Covered in class</w:t>
            </w:r>
          </w:p>
        </w:tc>
        <w:tc>
          <w:tcPr>
            <w:tcW w:w="1254" w:type="dxa"/>
            <w:gridSpan w:val="2"/>
            <w:shd w:val="clear" w:color="auto" w:fill="B6DDE8"/>
          </w:tcPr>
          <w:p w14:paraId="1BFE0BD3" w14:textId="77777777" w:rsidR="006E2B4A" w:rsidRPr="006B7DE0" w:rsidRDefault="006E2B4A" w:rsidP="00A77DF2">
            <w:pPr>
              <w:rPr>
                <w:rFonts w:ascii="Times New Roman" w:eastAsia="Calibri" w:hAnsi="Times New Roman"/>
                <w:b/>
              </w:rPr>
            </w:pPr>
            <w:r w:rsidRPr="006B7DE0">
              <w:rPr>
                <w:rFonts w:ascii="Times New Roman" w:eastAsia="Calibri" w:hAnsi="Times New Roman"/>
                <w:b/>
              </w:rPr>
              <w:t>Revised 1</w:t>
            </w:r>
          </w:p>
        </w:tc>
        <w:tc>
          <w:tcPr>
            <w:tcW w:w="2990" w:type="dxa"/>
            <w:shd w:val="clear" w:color="auto" w:fill="B6DDE8"/>
          </w:tcPr>
          <w:p w14:paraId="7C185C70" w14:textId="77777777" w:rsidR="006E2B4A" w:rsidRPr="006B7DE0" w:rsidRDefault="006E2B4A" w:rsidP="00A77DF2">
            <w:pPr>
              <w:ind w:left="-12" w:right="-328" w:firstLine="12"/>
              <w:rPr>
                <w:rFonts w:ascii="Times New Roman" w:eastAsia="Calibri" w:hAnsi="Times New Roman"/>
                <w:b/>
              </w:rPr>
            </w:pPr>
            <w:r w:rsidRPr="006B7DE0">
              <w:rPr>
                <w:rFonts w:ascii="Times New Roman" w:eastAsia="Calibri" w:hAnsi="Times New Roman"/>
                <w:b/>
              </w:rPr>
              <w:t>Revised 2</w:t>
            </w:r>
          </w:p>
        </w:tc>
      </w:tr>
      <w:tr w:rsidR="006E2B4A" w:rsidRPr="006B7DE0" w14:paraId="1E41C7BC" w14:textId="77777777" w:rsidTr="006E2B4A">
        <w:tc>
          <w:tcPr>
            <w:tcW w:w="10916" w:type="dxa"/>
            <w:gridSpan w:val="5"/>
            <w:shd w:val="clear" w:color="auto" w:fill="DAEEF3"/>
          </w:tcPr>
          <w:p w14:paraId="70F91259" w14:textId="77777777" w:rsidR="006E2B4A" w:rsidRPr="006B7DE0" w:rsidRDefault="006E2B4A" w:rsidP="006E2B4A">
            <w:pPr>
              <w:pStyle w:val="Default"/>
              <w:numPr>
                <w:ilvl w:val="0"/>
                <w:numId w:val="2"/>
              </w:numPr>
              <w:rPr>
                <w:sz w:val="22"/>
                <w:szCs w:val="22"/>
              </w:rPr>
            </w:pPr>
            <w:r>
              <w:rPr>
                <w:sz w:val="22"/>
                <w:szCs w:val="22"/>
              </w:rPr>
              <w:t xml:space="preserve">Key concepts and key trends within the family </w:t>
            </w:r>
          </w:p>
        </w:tc>
      </w:tr>
      <w:tr w:rsidR="006E2B4A" w:rsidRPr="006B7DE0" w14:paraId="21E1F470" w14:textId="77777777" w:rsidTr="006E2B4A">
        <w:tc>
          <w:tcPr>
            <w:tcW w:w="4962" w:type="dxa"/>
          </w:tcPr>
          <w:tbl>
            <w:tblPr>
              <w:tblW w:w="0" w:type="auto"/>
              <w:tblBorders>
                <w:top w:val="nil"/>
                <w:left w:val="nil"/>
                <w:bottom w:val="nil"/>
                <w:right w:val="nil"/>
              </w:tblBorders>
              <w:tblLayout w:type="fixed"/>
              <w:tblLook w:val="0000" w:firstRow="0" w:lastRow="0" w:firstColumn="0" w:lastColumn="0" w:noHBand="0" w:noVBand="0"/>
            </w:tblPr>
            <w:tblGrid>
              <w:gridCol w:w="3271"/>
              <w:gridCol w:w="345"/>
            </w:tblGrid>
            <w:tr w:rsidR="006E2B4A" w:rsidRPr="006E2B4A" w14:paraId="51E029F8" w14:textId="77777777" w:rsidTr="006E2B4A">
              <w:tblPrEx>
                <w:tblCellMar>
                  <w:top w:w="0" w:type="dxa"/>
                  <w:bottom w:w="0" w:type="dxa"/>
                </w:tblCellMar>
              </w:tblPrEx>
              <w:trPr>
                <w:trHeight w:val="656"/>
              </w:trPr>
              <w:tc>
                <w:tcPr>
                  <w:tcW w:w="3271" w:type="dxa"/>
                </w:tcPr>
                <w:p w14:paraId="5C98443F" w14:textId="77777777" w:rsidR="006E2B4A" w:rsidRPr="006E2B4A" w:rsidRDefault="006E2B4A" w:rsidP="006E2B4A">
                  <w:pPr>
                    <w:autoSpaceDE w:val="0"/>
                    <w:autoSpaceDN w:val="0"/>
                    <w:adjustRightInd w:val="0"/>
                    <w:rPr>
                      <w:rFonts w:ascii="Arial" w:hAnsi="Arial" w:cs="Arial"/>
                      <w:color w:val="000000"/>
                      <w:sz w:val="22"/>
                      <w:szCs w:val="22"/>
                      <w:lang w:val="en-GB" w:eastAsia="en-GB"/>
                    </w:rPr>
                  </w:pPr>
                  <w:r w:rsidRPr="006E2B4A">
                    <w:rPr>
                      <w:rFonts w:ascii="Arial" w:hAnsi="Arial" w:cs="Arial"/>
                      <w:color w:val="000000"/>
                      <w:sz w:val="22"/>
                      <w:szCs w:val="22"/>
                      <w:lang w:val="en-GB" w:eastAsia="en-GB"/>
                    </w:rPr>
                    <w:t xml:space="preserve">Key concepts: </w:t>
                  </w:r>
                </w:p>
                <w:p w14:paraId="587F13A1" w14:textId="77777777" w:rsidR="006E2B4A" w:rsidRPr="006E2B4A" w:rsidRDefault="006E2B4A" w:rsidP="006E2B4A">
                  <w:pPr>
                    <w:autoSpaceDE w:val="0"/>
                    <w:autoSpaceDN w:val="0"/>
                    <w:adjustRightInd w:val="0"/>
                    <w:rPr>
                      <w:rFonts w:ascii="Arial" w:hAnsi="Arial" w:cs="Arial"/>
                      <w:color w:val="000000"/>
                      <w:sz w:val="22"/>
                      <w:szCs w:val="22"/>
                      <w:lang w:val="en-GB" w:eastAsia="en-GB"/>
                    </w:rPr>
                  </w:pPr>
                  <w:r w:rsidRPr="006E2B4A">
                    <w:rPr>
                      <w:rFonts w:ascii="Arial" w:hAnsi="Arial" w:cs="Arial"/>
                      <w:color w:val="000000"/>
                      <w:sz w:val="18"/>
                      <w:szCs w:val="18"/>
                      <w:lang w:val="en-GB" w:eastAsia="en-GB"/>
                    </w:rPr>
                    <w:t xml:space="preserve">• </w:t>
                  </w:r>
                  <w:r w:rsidRPr="006E2B4A">
                    <w:rPr>
                      <w:rFonts w:ascii="Arial" w:hAnsi="Arial" w:cs="Arial"/>
                      <w:color w:val="000000"/>
                      <w:sz w:val="22"/>
                      <w:szCs w:val="22"/>
                      <w:lang w:val="en-GB" w:eastAsia="en-GB"/>
                    </w:rPr>
                    <w:t xml:space="preserve">nuclear families; </w:t>
                  </w:r>
                </w:p>
                <w:p w14:paraId="1E20F32A" w14:textId="77777777" w:rsidR="006E2B4A" w:rsidRPr="006E2B4A" w:rsidRDefault="006E2B4A" w:rsidP="006E2B4A">
                  <w:pPr>
                    <w:autoSpaceDE w:val="0"/>
                    <w:autoSpaceDN w:val="0"/>
                    <w:adjustRightInd w:val="0"/>
                    <w:rPr>
                      <w:rFonts w:ascii="Arial" w:hAnsi="Arial" w:cs="Arial"/>
                      <w:color w:val="000000"/>
                      <w:sz w:val="22"/>
                      <w:szCs w:val="22"/>
                      <w:lang w:val="en-GB" w:eastAsia="en-GB"/>
                    </w:rPr>
                  </w:pPr>
                  <w:r w:rsidRPr="006E2B4A">
                    <w:rPr>
                      <w:rFonts w:ascii="Arial" w:hAnsi="Arial" w:cs="Arial"/>
                      <w:color w:val="000000"/>
                      <w:sz w:val="18"/>
                      <w:szCs w:val="18"/>
                      <w:lang w:val="en-GB" w:eastAsia="en-GB"/>
                    </w:rPr>
                    <w:t xml:space="preserve">• </w:t>
                  </w:r>
                  <w:r w:rsidRPr="006E2B4A">
                    <w:rPr>
                      <w:rFonts w:ascii="Arial" w:hAnsi="Arial" w:cs="Arial"/>
                      <w:color w:val="000000"/>
                      <w:sz w:val="22"/>
                      <w:szCs w:val="22"/>
                      <w:lang w:val="en-GB" w:eastAsia="en-GB"/>
                    </w:rPr>
                    <w:t xml:space="preserve">extended families; </w:t>
                  </w:r>
                </w:p>
                <w:p w14:paraId="711D4668" w14:textId="77777777" w:rsidR="006E2B4A" w:rsidRPr="006E2B4A" w:rsidRDefault="006E2B4A" w:rsidP="006E2B4A">
                  <w:pPr>
                    <w:autoSpaceDE w:val="0"/>
                    <w:autoSpaceDN w:val="0"/>
                    <w:adjustRightInd w:val="0"/>
                    <w:rPr>
                      <w:rFonts w:ascii="Arial" w:hAnsi="Arial" w:cs="Arial"/>
                      <w:color w:val="000000"/>
                      <w:sz w:val="22"/>
                      <w:szCs w:val="22"/>
                      <w:lang w:val="en-GB" w:eastAsia="en-GB"/>
                    </w:rPr>
                  </w:pPr>
                  <w:r w:rsidRPr="006E2B4A">
                    <w:rPr>
                      <w:rFonts w:ascii="Arial" w:hAnsi="Arial" w:cs="Arial"/>
                      <w:color w:val="000000"/>
                      <w:sz w:val="18"/>
                      <w:szCs w:val="18"/>
                      <w:lang w:val="en-GB" w:eastAsia="en-GB"/>
                    </w:rPr>
                    <w:t xml:space="preserve">• </w:t>
                  </w:r>
                  <w:r w:rsidRPr="006E2B4A">
                    <w:rPr>
                      <w:rFonts w:ascii="Arial" w:hAnsi="Arial" w:cs="Arial"/>
                      <w:color w:val="000000"/>
                      <w:sz w:val="22"/>
                      <w:szCs w:val="22"/>
                      <w:lang w:val="en-GB" w:eastAsia="en-GB"/>
                    </w:rPr>
                    <w:t>househo</w:t>
                  </w:r>
                  <w:r>
                    <w:rPr>
                      <w:rFonts w:ascii="Arial" w:hAnsi="Arial" w:cs="Arial"/>
                      <w:color w:val="000000"/>
                      <w:sz w:val="22"/>
                      <w:szCs w:val="22"/>
                      <w:lang w:val="en-GB" w:eastAsia="en-GB"/>
                    </w:rPr>
                    <w:t>u</w:t>
                  </w:r>
                  <w:r w:rsidRPr="006E2B4A">
                    <w:rPr>
                      <w:rFonts w:ascii="Arial" w:hAnsi="Arial" w:cs="Arial"/>
                      <w:color w:val="000000"/>
                      <w:sz w:val="22"/>
                      <w:szCs w:val="22"/>
                      <w:lang w:val="en-GB" w:eastAsia="en-GB"/>
                    </w:rPr>
                    <w:t xml:space="preserve">lds. </w:t>
                  </w:r>
                </w:p>
                <w:p w14:paraId="0B22EDCF" w14:textId="77777777" w:rsidR="006E2B4A" w:rsidRPr="006E2B4A" w:rsidRDefault="006E2B4A" w:rsidP="006E2B4A">
                  <w:pPr>
                    <w:autoSpaceDE w:val="0"/>
                    <w:autoSpaceDN w:val="0"/>
                    <w:adjustRightInd w:val="0"/>
                    <w:rPr>
                      <w:rFonts w:ascii="Arial" w:hAnsi="Arial" w:cs="Arial"/>
                      <w:color w:val="000000"/>
                      <w:sz w:val="22"/>
                      <w:szCs w:val="22"/>
                      <w:lang w:val="en-GB" w:eastAsia="en-GB"/>
                    </w:rPr>
                  </w:pPr>
                </w:p>
              </w:tc>
              <w:tc>
                <w:tcPr>
                  <w:tcW w:w="345" w:type="dxa"/>
                </w:tcPr>
                <w:p w14:paraId="5609D293" w14:textId="77777777" w:rsidR="006E2B4A" w:rsidRPr="006E2B4A" w:rsidRDefault="006E2B4A" w:rsidP="006E2B4A">
                  <w:pPr>
                    <w:autoSpaceDE w:val="0"/>
                    <w:autoSpaceDN w:val="0"/>
                    <w:adjustRightInd w:val="0"/>
                    <w:rPr>
                      <w:rFonts w:ascii="Arial" w:hAnsi="Arial" w:cs="Arial"/>
                      <w:color w:val="000000"/>
                      <w:sz w:val="22"/>
                      <w:szCs w:val="22"/>
                      <w:lang w:val="en-GB" w:eastAsia="en-GB"/>
                    </w:rPr>
                  </w:pPr>
                </w:p>
              </w:tc>
            </w:tr>
            <w:tr w:rsidR="006E2B4A" w:rsidRPr="006E2B4A" w14:paraId="78D1B954" w14:textId="77777777" w:rsidTr="006E2B4A">
              <w:tblPrEx>
                <w:tblCellMar>
                  <w:top w:w="0" w:type="dxa"/>
                  <w:bottom w:w="0" w:type="dxa"/>
                </w:tblCellMar>
              </w:tblPrEx>
              <w:trPr>
                <w:trHeight w:val="1166"/>
              </w:trPr>
              <w:tc>
                <w:tcPr>
                  <w:tcW w:w="3616" w:type="dxa"/>
                  <w:gridSpan w:val="2"/>
                </w:tcPr>
                <w:p w14:paraId="1FB6DD65" w14:textId="77777777" w:rsidR="006E2B4A" w:rsidRPr="006E2B4A" w:rsidRDefault="006E2B4A" w:rsidP="006E2B4A">
                  <w:pPr>
                    <w:autoSpaceDE w:val="0"/>
                    <w:autoSpaceDN w:val="0"/>
                    <w:adjustRightInd w:val="0"/>
                    <w:rPr>
                      <w:rFonts w:ascii="Arial" w:hAnsi="Arial" w:cs="Arial"/>
                      <w:color w:val="000000"/>
                      <w:sz w:val="22"/>
                      <w:szCs w:val="22"/>
                      <w:lang w:val="en-GB" w:eastAsia="en-GB"/>
                    </w:rPr>
                  </w:pPr>
                  <w:r w:rsidRPr="006E2B4A">
                    <w:rPr>
                      <w:rFonts w:ascii="Arial" w:hAnsi="Arial" w:cs="Arial"/>
                      <w:color w:val="000000"/>
                      <w:sz w:val="22"/>
                      <w:szCs w:val="22"/>
                      <w:lang w:val="en-GB" w:eastAsia="en-GB"/>
                    </w:rPr>
                    <w:t xml:space="preserve">Trends in families and households: </w:t>
                  </w:r>
                </w:p>
                <w:p w14:paraId="45583E6A" w14:textId="77777777" w:rsidR="006E2B4A" w:rsidRPr="006E2B4A" w:rsidRDefault="006E2B4A" w:rsidP="006E2B4A">
                  <w:pPr>
                    <w:autoSpaceDE w:val="0"/>
                    <w:autoSpaceDN w:val="0"/>
                    <w:adjustRightInd w:val="0"/>
                    <w:rPr>
                      <w:rFonts w:ascii="Arial" w:hAnsi="Arial" w:cs="Arial"/>
                      <w:color w:val="000000"/>
                      <w:sz w:val="22"/>
                      <w:szCs w:val="22"/>
                      <w:lang w:val="en-GB" w:eastAsia="en-GB"/>
                    </w:rPr>
                  </w:pPr>
                  <w:r w:rsidRPr="006E2B4A">
                    <w:rPr>
                      <w:rFonts w:ascii="Arial" w:hAnsi="Arial" w:cs="Arial"/>
                      <w:color w:val="000000"/>
                      <w:sz w:val="18"/>
                      <w:szCs w:val="18"/>
                      <w:lang w:val="en-GB" w:eastAsia="en-GB"/>
                    </w:rPr>
                    <w:t xml:space="preserve">• </w:t>
                  </w:r>
                  <w:r w:rsidRPr="006E2B4A">
                    <w:rPr>
                      <w:rFonts w:ascii="Arial" w:hAnsi="Arial" w:cs="Arial"/>
                      <w:color w:val="000000"/>
                      <w:sz w:val="22"/>
                      <w:szCs w:val="22"/>
                      <w:lang w:val="en-GB" w:eastAsia="en-GB"/>
                    </w:rPr>
                    <w:t xml:space="preserve">family size; </w:t>
                  </w:r>
                </w:p>
                <w:p w14:paraId="655F305D" w14:textId="77777777" w:rsidR="006E2B4A" w:rsidRPr="006E2B4A" w:rsidRDefault="006E2B4A" w:rsidP="006E2B4A">
                  <w:pPr>
                    <w:autoSpaceDE w:val="0"/>
                    <w:autoSpaceDN w:val="0"/>
                    <w:adjustRightInd w:val="0"/>
                    <w:rPr>
                      <w:rFonts w:ascii="Arial" w:hAnsi="Arial" w:cs="Arial"/>
                      <w:color w:val="000000"/>
                      <w:sz w:val="22"/>
                      <w:szCs w:val="22"/>
                      <w:lang w:val="en-GB" w:eastAsia="en-GB"/>
                    </w:rPr>
                  </w:pPr>
                  <w:r w:rsidRPr="006E2B4A">
                    <w:rPr>
                      <w:rFonts w:ascii="Arial" w:hAnsi="Arial" w:cs="Arial"/>
                      <w:color w:val="000000"/>
                      <w:sz w:val="18"/>
                      <w:szCs w:val="18"/>
                      <w:lang w:val="en-GB" w:eastAsia="en-GB"/>
                    </w:rPr>
                    <w:t xml:space="preserve">• </w:t>
                  </w:r>
                  <w:r w:rsidRPr="006E2B4A">
                    <w:rPr>
                      <w:rFonts w:ascii="Arial" w:hAnsi="Arial" w:cs="Arial"/>
                      <w:color w:val="000000"/>
                      <w:sz w:val="22"/>
                      <w:szCs w:val="22"/>
                      <w:lang w:val="en-GB" w:eastAsia="en-GB"/>
                    </w:rPr>
                    <w:t xml:space="preserve">marriage; </w:t>
                  </w:r>
                </w:p>
                <w:p w14:paraId="0FCF410C" w14:textId="77777777" w:rsidR="006E2B4A" w:rsidRPr="006E2B4A" w:rsidRDefault="006E2B4A" w:rsidP="006E2B4A">
                  <w:pPr>
                    <w:autoSpaceDE w:val="0"/>
                    <w:autoSpaceDN w:val="0"/>
                    <w:adjustRightInd w:val="0"/>
                    <w:rPr>
                      <w:rFonts w:ascii="Arial" w:hAnsi="Arial" w:cs="Arial"/>
                      <w:color w:val="000000"/>
                      <w:sz w:val="22"/>
                      <w:szCs w:val="22"/>
                      <w:lang w:val="en-GB" w:eastAsia="en-GB"/>
                    </w:rPr>
                  </w:pPr>
                  <w:r w:rsidRPr="006E2B4A">
                    <w:rPr>
                      <w:rFonts w:ascii="Arial" w:hAnsi="Arial" w:cs="Arial"/>
                      <w:color w:val="000000"/>
                      <w:sz w:val="18"/>
                      <w:szCs w:val="18"/>
                      <w:lang w:val="en-GB" w:eastAsia="en-GB"/>
                    </w:rPr>
                    <w:t xml:space="preserve">• </w:t>
                  </w:r>
                  <w:r w:rsidRPr="006E2B4A">
                    <w:rPr>
                      <w:rFonts w:ascii="Arial" w:hAnsi="Arial" w:cs="Arial"/>
                      <w:color w:val="000000"/>
                      <w:sz w:val="22"/>
                      <w:szCs w:val="22"/>
                      <w:lang w:val="en-GB" w:eastAsia="en-GB"/>
                    </w:rPr>
                    <w:t xml:space="preserve">divorce; </w:t>
                  </w:r>
                </w:p>
                <w:p w14:paraId="1CFF13FF" w14:textId="77777777" w:rsidR="006E2B4A" w:rsidRPr="006E2B4A" w:rsidRDefault="006E2B4A" w:rsidP="006E2B4A">
                  <w:pPr>
                    <w:autoSpaceDE w:val="0"/>
                    <w:autoSpaceDN w:val="0"/>
                    <w:adjustRightInd w:val="0"/>
                    <w:rPr>
                      <w:rFonts w:ascii="Arial" w:hAnsi="Arial" w:cs="Arial"/>
                      <w:color w:val="000000"/>
                      <w:sz w:val="22"/>
                      <w:szCs w:val="22"/>
                      <w:lang w:val="en-GB" w:eastAsia="en-GB"/>
                    </w:rPr>
                  </w:pPr>
                  <w:r w:rsidRPr="006E2B4A">
                    <w:rPr>
                      <w:rFonts w:ascii="Arial" w:hAnsi="Arial" w:cs="Arial"/>
                      <w:color w:val="000000"/>
                      <w:sz w:val="18"/>
                      <w:szCs w:val="18"/>
                      <w:lang w:val="en-GB" w:eastAsia="en-GB"/>
                    </w:rPr>
                    <w:t xml:space="preserve">• </w:t>
                  </w:r>
                  <w:r w:rsidRPr="006E2B4A">
                    <w:rPr>
                      <w:rFonts w:ascii="Arial" w:hAnsi="Arial" w:cs="Arial"/>
                      <w:color w:val="000000"/>
                      <w:sz w:val="22"/>
                      <w:szCs w:val="22"/>
                      <w:lang w:val="en-GB" w:eastAsia="en-GB"/>
                    </w:rPr>
                    <w:t xml:space="preserve">cohabitation; </w:t>
                  </w:r>
                </w:p>
                <w:p w14:paraId="00AEDEAE" w14:textId="77777777" w:rsidR="006E2B4A" w:rsidRPr="006E2B4A" w:rsidRDefault="006E2B4A" w:rsidP="006E2B4A">
                  <w:pPr>
                    <w:autoSpaceDE w:val="0"/>
                    <w:autoSpaceDN w:val="0"/>
                    <w:adjustRightInd w:val="0"/>
                    <w:rPr>
                      <w:rFonts w:ascii="Arial" w:hAnsi="Arial" w:cs="Arial"/>
                      <w:color w:val="000000"/>
                      <w:sz w:val="22"/>
                      <w:szCs w:val="22"/>
                      <w:lang w:val="en-GB" w:eastAsia="en-GB"/>
                    </w:rPr>
                  </w:pPr>
                  <w:r w:rsidRPr="006E2B4A">
                    <w:rPr>
                      <w:rFonts w:ascii="Arial" w:hAnsi="Arial" w:cs="Arial"/>
                      <w:color w:val="000000"/>
                      <w:sz w:val="18"/>
                      <w:szCs w:val="18"/>
                      <w:lang w:val="en-GB" w:eastAsia="en-GB"/>
                    </w:rPr>
                    <w:t xml:space="preserve">• </w:t>
                  </w:r>
                  <w:r w:rsidRPr="006E2B4A">
                    <w:rPr>
                      <w:rFonts w:ascii="Arial" w:hAnsi="Arial" w:cs="Arial"/>
                      <w:color w:val="000000"/>
                      <w:sz w:val="22"/>
                      <w:szCs w:val="22"/>
                      <w:lang w:val="en-GB" w:eastAsia="en-GB"/>
                    </w:rPr>
                    <w:t xml:space="preserve">single-parent families; </w:t>
                  </w:r>
                </w:p>
                <w:p w14:paraId="4FA15FCC" w14:textId="77777777" w:rsidR="006E2B4A" w:rsidRPr="006E2B4A" w:rsidRDefault="006E2B4A" w:rsidP="006E2B4A">
                  <w:pPr>
                    <w:autoSpaceDE w:val="0"/>
                    <w:autoSpaceDN w:val="0"/>
                    <w:adjustRightInd w:val="0"/>
                    <w:rPr>
                      <w:rFonts w:ascii="Arial" w:hAnsi="Arial" w:cs="Arial"/>
                      <w:color w:val="000000"/>
                      <w:sz w:val="22"/>
                      <w:szCs w:val="22"/>
                      <w:lang w:val="en-GB" w:eastAsia="en-GB"/>
                    </w:rPr>
                  </w:pPr>
                  <w:r w:rsidRPr="006E2B4A">
                    <w:rPr>
                      <w:rFonts w:ascii="Arial" w:hAnsi="Arial" w:cs="Arial"/>
                      <w:color w:val="000000"/>
                      <w:sz w:val="18"/>
                      <w:szCs w:val="18"/>
                      <w:lang w:val="en-GB" w:eastAsia="en-GB"/>
                    </w:rPr>
                    <w:t xml:space="preserve">• </w:t>
                  </w:r>
                  <w:r w:rsidRPr="006E2B4A">
                    <w:rPr>
                      <w:rFonts w:ascii="Arial" w:hAnsi="Arial" w:cs="Arial"/>
                      <w:color w:val="000000"/>
                      <w:sz w:val="22"/>
                      <w:szCs w:val="22"/>
                      <w:lang w:val="en-GB" w:eastAsia="en-GB"/>
                    </w:rPr>
                    <w:t xml:space="preserve">single-person households. </w:t>
                  </w:r>
                </w:p>
                <w:p w14:paraId="7CE503DA" w14:textId="77777777" w:rsidR="006E2B4A" w:rsidRPr="006E2B4A" w:rsidRDefault="006E2B4A" w:rsidP="006E2B4A">
                  <w:pPr>
                    <w:autoSpaceDE w:val="0"/>
                    <w:autoSpaceDN w:val="0"/>
                    <w:adjustRightInd w:val="0"/>
                    <w:rPr>
                      <w:rFonts w:ascii="Arial" w:hAnsi="Arial" w:cs="Arial"/>
                      <w:color w:val="000000"/>
                      <w:sz w:val="22"/>
                      <w:szCs w:val="22"/>
                      <w:lang w:val="en-GB" w:eastAsia="en-GB"/>
                    </w:rPr>
                  </w:pPr>
                </w:p>
              </w:tc>
            </w:tr>
          </w:tbl>
          <w:p w14:paraId="20BFC487" w14:textId="77777777" w:rsidR="006E2B4A" w:rsidRPr="006B7DE0" w:rsidRDefault="006E2B4A" w:rsidP="00A77DF2">
            <w:pPr>
              <w:rPr>
                <w:rFonts w:ascii="Times New Roman" w:eastAsia="Calibri" w:hAnsi="Times New Roman"/>
              </w:rPr>
            </w:pPr>
          </w:p>
        </w:tc>
        <w:tc>
          <w:tcPr>
            <w:tcW w:w="1710" w:type="dxa"/>
          </w:tcPr>
          <w:p w14:paraId="77E33001" w14:textId="77777777" w:rsidR="006E2B4A" w:rsidRPr="006B7DE0" w:rsidRDefault="006E2B4A" w:rsidP="00A77DF2">
            <w:pPr>
              <w:rPr>
                <w:rFonts w:ascii="Times New Roman" w:eastAsia="Calibri" w:hAnsi="Times New Roman"/>
              </w:rPr>
            </w:pPr>
          </w:p>
        </w:tc>
        <w:tc>
          <w:tcPr>
            <w:tcW w:w="1254" w:type="dxa"/>
            <w:gridSpan w:val="2"/>
          </w:tcPr>
          <w:p w14:paraId="61B582B5" w14:textId="77777777" w:rsidR="006E2B4A" w:rsidRPr="006B7DE0" w:rsidRDefault="006E2B4A" w:rsidP="00A77DF2">
            <w:pPr>
              <w:rPr>
                <w:rFonts w:ascii="Times New Roman" w:eastAsia="Calibri" w:hAnsi="Times New Roman"/>
              </w:rPr>
            </w:pPr>
          </w:p>
        </w:tc>
        <w:tc>
          <w:tcPr>
            <w:tcW w:w="2990" w:type="dxa"/>
          </w:tcPr>
          <w:p w14:paraId="0B644CC6" w14:textId="77777777" w:rsidR="006E2B4A" w:rsidRPr="006B7DE0" w:rsidRDefault="006E2B4A" w:rsidP="00A77DF2">
            <w:pPr>
              <w:rPr>
                <w:rFonts w:ascii="Times New Roman" w:eastAsia="Calibri" w:hAnsi="Times New Roman"/>
              </w:rPr>
            </w:pPr>
          </w:p>
        </w:tc>
      </w:tr>
      <w:tr w:rsidR="006E2B4A" w:rsidRPr="006B7DE0" w14:paraId="51E241B3" w14:textId="77777777" w:rsidTr="006E2B4A">
        <w:tc>
          <w:tcPr>
            <w:tcW w:w="10916" w:type="dxa"/>
            <w:gridSpan w:val="5"/>
            <w:shd w:val="clear" w:color="auto" w:fill="DAEEF3"/>
          </w:tcPr>
          <w:p w14:paraId="746B427A" w14:textId="77777777" w:rsidR="006E2B4A" w:rsidRPr="006B7DE0" w:rsidRDefault="006E2B4A" w:rsidP="00A77DF2">
            <w:pPr>
              <w:pStyle w:val="Default"/>
              <w:rPr>
                <w:sz w:val="22"/>
                <w:szCs w:val="22"/>
              </w:rPr>
            </w:pPr>
            <w:r>
              <w:rPr>
                <w:sz w:val="22"/>
                <w:szCs w:val="22"/>
              </w:rPr>
              <w:t>2. The role of the family in society</w:t>
            </w:r>
          </w:p>
        </w:tc>
      </w:tr>
      <w:tr w:rsidR="006E2B4A" w:rsidRPr="006B7DE0" w14:paraId="51E9E6DE" w14:textId="77777777" w:rsidTr="006E2B4A">
        <w:tc>
          <w:tcPr>
            <w:tcW w:w="4962" w:type="dxa"/>
          </w:tcPr>
          <w:p w14:paraId="6FFF41C6" w14:textId="77777777" w:rsidR="006E2B4A" w:rsidRPr="006B7DE0" w:rsidRDefault="006E2B4A" w:rsidP="00A77DF2">
            <w:pPr>
              <w:pStyle w:val="Default"/>
              <w:rPr>
                <w:sz w:val="22"/>
                <w:szCs w:val="22"/>
              </w:rPr>
            </w:pPr>
            <w:r>
              <w:rPr>
                <w:sz w:val="22"/>
                <w:szCs w:val="22"/>
              </w:rPr>
              <w:t xml:space="preserve">Functionalism </w:t>
            </w:r>
          </w:p>
        </w:tc>
        <w:tc>
          <w:tcPr>
            <w:tcW w:w="1710" w:type="dxa"/>
          </w:tcPr>
          <w:p w14:paraId="2E8B294A" w14:textId="77777777" w:rsidR="006E2B4A" w:rsidRPr="006B7DE0" w:rsidRDefault="006E2B4A" w:rsidP="00A77DF2">
            <w:pPr>
              <w:rPr>
                <w:rFonts w:ascii="Times New Roman" w:eastAsia="Calibri" w:hAnsi="Times New Roman"/>
              </w:rPr>
            </w:pPr>
          </w:p>
        </w:tc>
        <w:tc>
          <w:tcPr>
            <w:tcW w:w="1254" w:type="dxa"/>
            <w:gridSpan w:val="2"/>
          </w:tcPr>
          <w:p w14:paraId="2BBBC623" w14:textId="77777777" w:rsidR="006E2B4A" w:rsidRPr="006B7DE0" w:rsidRDefault="006E2B4A" w:rsidP="00A77DF2">
            <w:pPr>
              <w:rPr>
                <w:rFonts w:ascii="Times New Roman" w:eastAsia="Calibri" w:hAnsi="Times New Roman"/>
              </w:rPr>
            </w:pPr>
          </w:p>
        </w:tc>
        <w:tc>
          <w:tcPr>
            <w:tcW w:w="2990" w:type="dxa"/>
          </w:tcPr>
          <w:p w14:paraId="5DAD06C7" w14:textId="77777777" w:rsidR="006E2B4A" w:rsidRPr="006B7DE0" w:rsidRDefault="006E2B4A" w:rsidP="00A77DF2">
            <w:pPr>
              <w:rPr>
                <w:rFonts w:ascii="Times New Roman" w:eastAsia="Calibri" w:hAnsi="Times New Roman"/>
              </w:rPr>
            </w:pPr>
          </w:p>
        </w:tc>
      </w:tr>
      <w:tr w:rsidR="006E2B4A" w:rsidRPr="006B7DE0" w14:paraId="68160C51" w14:textId="77777777" w:rsidTr="006E2B4A">
        <w:tc>
          <w:tcPr>
            <w:tcW w:w="4962" w:type="dxa"/>
          </w:tcPr>
          <w:p w14:paraId="154AC60A" w14:textId="77777777" w:rsidR="006E2B4A" w:rsidRPr="006B7DE0" w:rsidRDefault="006E2B4A" w:rsidP="00A77DF2">
            <w:pPr>
              <w:pStyle w:val="Default"/>
              <w:rPr>
                <w:sz w:val="22"/>
                <w:szCs w:val="22"/>
              </w:rPr>
            </w:pPr>
            <w:r>
              <w:rPr>
                <w:sz w:val="22"/>
                <w:szCs w:val="22"/>
              </w:rPr>
              <w:t>Marxism</w:t>
            </w:r>
          </w:p>
        </w:tc>
        <w:tc>
          <w:tcPr>
            <w:tcW w:w="1710" w:type="dxa"/>
          </w:tcPr>
          <w:p w14:paraId="709C3CFB" w14:textId="77777777" w:rsidR="006E2B4A" w:rsidRPr="006B7DE0" w:rsidRDefault="006E2B4A" w:rsidP="00A77DF2">
            <w:pPr>
              <w:rPr>
                <w:rFonts w:ascii="Times New Roman" w:eastAsia="Calibri" w:hAnsi="Times New Roman"/>
              </w:rPr>
            </w:pPr>
            <w:r w:rsidRPr="006B7DE0">
              <w:rPr>
                <w:rFonts w:ascii="Times New Roman" w:eastAsia="Calibri" w:hAnsi="Times New Roman"/>
              </w:rPr>
              <w:t xml:space="preserve"> </w:t>
            </w:r>
          </w:p>
        </w:tc>
        <w:tc>
          <w:tcPr>
            <w:tcW w:w="1254" w:type="dxa"/>
            <w:gridSpan w:val="2"/>
          </w:tcPr>
          <w:p w14:paraId="34DC50BC" w14:textId="77777777" w:rsidR="006E2B4A" w:rsidRPr="006B7DE0" w:rsidRDefault="006E2B4A" w:rsidP="00A77DF2">
            <w:pPr>
              <w:rPr>
                <w:rFonts w:ascii="Times New Roman" w:eastAsia="Calibri" w:hAnsi="Times New Roman"/>
              </w:rPr>
            </w:pPr>
          </w:p>
        </w:tc>
        <w:tc>
          <w:tcPr>
            <w:tcW w:w="2990" w:type="dxa"/>
          </w:tcPr>
          <w:p w14:paraId="03121757" w14:textId="77777777" w:rsidR="006E2B4A" w:rsidRPr="006B7DE0" w:rsidRDefault="006E2B4A" w:rsidP="00A77DF2">
            <w:pPr>
              <w:rPr>
                <w:rFonts w:ascii="Times New Roman" w:eastAsia="Calibri" w:hAnsi="Times New Roman"/>
              </w:rPr>
            </w:pPr>
          </w:p>
        </w:tc>
      </w:tr>
      <w:tr w:rsidR="006E2B4A" w:rsidRPr="006B7DE0" w14:paraId="1E711C89" w14:textId="77777777" w:rsidTr="006E2B4A">
        <w:tc>
          <w:tcPr>
            <w:tcW w:w="10916" w:type="dxa"/>
            <w:gridSpan w:val="5"/>
            <w:shd w:val="clear" w:color="auto" w:fill="DAEEF3"/>
          </w:tcPr>
          <w:p w14:paraId="30E3639C" w14:textId="77777777" w:rsidR="006E2B4A" w:rsidRPr="006B7DE0" w:rsidRDefault="006E2B4A" w:rsidP="006E2B4A">
            <w:pPr>
              <w:pStyle w:val="Default"/>
              <w:rPr>
                <w:sz w:val="22"/>
                <w:szCs w:val="22"/>
              </w:rPr>
            </w:pPr>
            <w:r>
              <w:rPr>
                <w:sz w:val="22"/>
                <w:szCs w:val="22"/>
              </w:rPr>
              <w:t xml:space="preserve">3. Family diversity  </w:t>
            </w:r>
          </w:p>
        </w:tc>
      </w:tr>
      <w:tr w:rsidR="006E2B4A" w:rsidRPr="006B7DE0" w14:paraId="1534260C" w14:textId="77777777" w:rsidTr="006E2B4A">
        <w:tc>
          <w:tcPr>
            <w:tcW w:w="4962" w:type="dxa"/>
          </w:tcPr>
          <w:p w14:paraId="74606478" w14:textId="77777777" w:rsidR="006E2B4A" w:rsidRDefault="006E2B4A" w:rsidP="006E2B4A">
            <w:pPr>
              <w:pStyle w:val="Default"/>
              <w:rPr>
                <w:sz w:val="22"/>
                <w:szCs w:val="22"/>
              </w:rPr>
            </w:pPr>
            <w:r>
              <w:rPr>
                <w:sz w:val="22"/>
                <w:szCs w:val="22"/>
              </w:rPr>
              <w:t xml:space="preserve">Different types of family diversity: </w:t>
            </w:r>
          </w:p>
          <w:p w14:paraId="30FB5258" w14:textId="77777777" w:rsidR="006E2B4A" w:rsidRDefault="006E2B4A" w:rsidP="006E2B4A">
            <w:pPr>
              <w:pStyle w:val="Default"/>
              <w:rPr>
                <w:sz w:val="22"/>
                <w:szCs w:val="22"/>
              </w:rPr>
            </w:pPr>
            <w:r>
              <w:rPr>
                <w:sz w:val="18"/>
                <w:szCs w:val="18"/>
              </w:rPr>
              <w:t xml:space="preserve">• </w:t>
            </w:r>
            <w:r>
              <w:rPr>
                <w:sz w:val="22"/>
                <w:szCs w:val="22"/>
              </w:rPr>
              <w:t xml:space="preserve">single-parent families; </w:t>
            </w:r>
          </w:p>
          <w:p w14:paraId="3492D276" w14:textId="77777777" w:rsidR="006E2B4A" w:rsidRDefault="006E2B4A" w:rsidP="006E2B4A">
            <w:pPr>
              <w:pStyle w:val="Default"/>
              <w:rPr>
                <w:sz w:val="22"/>
                <w:szCs w:val="22"/>
              </w:rPr>
            </w:pPr>
            <w:r>
              <w:rPr>
                <w:sz w:val="18"/>
                <w:szCs w:val="18"/>
              </w:rPr>
              <w:t xml:space="preserve">• </w:t>
            </w:r>
            <w:r>
              <w:rPr>
                <w:sz w:val="22"/>
                <w:szCs w:val="22"/>
              </w:rPr>
              <w:t xml:space="preserve">beanpole families; </w:t>
            </w:r>
          </w:p>
          <w:p w14:paraId="7FA0C032" w14:textId="77777777" w:rsidR="006E2B4A" w:rsidRDefault="006E2B4A" w:rsidP="006E2B4A">
            <w:pPr>
              <w:pStyle w:val="Default"/>
              <w:rPr>
                <w:sz w:val="22"/>
                <w:szCs w:val="22"/>
              </w:rPr>
            </w:pPr>
            <w:r>
              <w:rPr>
                <w:sz w:val="18"/>
                <w:szCs w:val="18"/>
              </w:rPr>
              <w:t xml:space="preserve">• </w:t>
            </w:r>
            <w:r>
              <w:rPr>
                <w:sz w:val="22"/>
                <w:szCs w:val="22"/>
              </w:rPr>
              <w:t xml:space="preserve">reconstituted families; </w:t>
            </w:r>
          </w:p>
          <w:p w14:paraId="54FA3B5E" w14:textId="77777777" w:rsidR="006E2B4A" w:rsidRDefault="006E2B4A" w:rsidP="006E2B4A">
            <w:pPr>
              <w:pStyle w:val="Default"/>
              <w:rPr>
                <w:sz w:val="22"/>
                <w:szCs w:val="22"/>
              </w:rPr>
            </w:pPr>
            <w:r>
              <w:rPr>
                <w:sz w:val="18"/>
                <w:szCs w:val="18"/>
              </w:rPr>
              <w:t xml:space="preserve">• </w:t>
            </w:r>
            <w:r>
              <w:rPr>
                <w:sz w:val="22"/>
                <w:szCs w:val="22"/>
              </w:rPr>
              <w:t xml:space="preserve">cultural diversity; </w:t>
            </w:r>
          </w:p>
          <w:p w14:paraId="1EC47312" w14:textId="77777777" w:rsidR="006E2B4A" w:rsidRDefault="006E2B4A" w:rsidP="006E2B4A">
            <w:pPr>
              <w:pStyle w:val="Default"/>
              <w:rPr>
                <w:sz w:val="22"/>
                <w:szCs w:val="22"/>
              </w:rPr>
            </w:pPr>
            <w:r>
              <w:rPr>
                <w:sz w:val="18"/>
                <w:szCs w:val="18"/>
              </w:rPr>
              <w:t xml:space="preserve">• </w:t>
            </w:r>
            <w:r>
              <w:rPr>
                <w:sz w:val="22"/>
                <w:szCs w:val="22"/>
              </w:rPr>
              <w:t xml:space="preserve">class diversity; </w:t>
            </w:r>
          </w:p>
          <w:p w14:paraId="717F3EEC" w14:textId="77777777" w:rsidR="006E2B4A" w:rsidRPr="006B7DE0" w:rsidRDefault="006E2B4A" w:rsidP="00A77DF2">
            <w:pPr>
              <w:pStyle w:val="Default"/>
              <w:rPr>
                <w:sz w:val="22"/>
                <w:szCs w:val="22"/>
              </w:rPr>
            </w:pPr>
            <w:r>
              <w:rPr>
                <w:sz w:val="18"/>
                <w:szCs w:val="18"/>
              </w:rPr>
              <w:t xml:space="preserve">• </w:t>
            </w:r>
            <w:r>
              <w:rPr>
                <w:sz w:val="22"/>
                <w:szCs w:val="22"/>
              </w:rPr>
              <w:t xml:space="preserve">sexual diversity. </w:t>
            </w:r>
          </w:p>
        </w:tc>
        <w:tc>
          <w:tcPr>
            <w:tcW w:w="1843" w:type="dxa"/>
            <w:gridSpan w:val="2"/>
          </w:tcPr>
          <w:p w14:paraId="399DC538" w14:textId="77777777" w:rsidR="006E2B4A" w:rsidRPr="006B7DE0" w:rsidRDefault="006E2B4A" w:rsidP="00A77DF2">
            <w:pPr>
              <w:rPr>
                <w:rFonts w:ascii="Times New Roman" w:eastAsia="Calibri" w:hAnsi="Times New Roman"/>
              </w:rPr>
            </w:pPr>
          </w:p>
        </w:tc>
        <w:tc>
          <w:tcPr>
            <w:tcW w:w="1121" w:type="dxa"/>
          </w:tcPr>
          <w:p w14:paraId="74A3B4F4" w14:textId="77777777" w:rsidR="006E2B4A" w:rsidRPr="006B7DE0" w:rsidRDefault="006E2B4A" w:rsidP="00A77DF2">
            <w:pPr>
              <w:rPr>
                <w:rFonts w:ascii="Times New Roman" w:eastAsia="Calibri" w:hAnsi="Times New Roman"/>
              </w:rPr>
            </w:pPr>
          </w:p>
        </w:tc>
        <w:tc>
          <w:tcPr>
            <w:tcW w:w="2990" w:type="dxa"/>
          </w:tcPr>
          <w:p w14:paraId="4761FD03" w14:textId="77777777" w:rsidR="006E2B4A" w:rsidRPr="006B7DE0" w:rsidRDefault="006E2B4A" w:rsidP="00A77DF2">
            <w:pPr>
              <w:rPr>
                <w:rFonts w:ascii="Times New Roman" w:eastAsia="Calibri" w:hAnsi="Times New Roman"/>
              </w:rPr>
            </w:pPr>
          </w:p>
        </w:tc>
      </w:tr>
      <w:tr w:rsidR="006E2B4A" w:rsidRPr="006B7DE0" w14:paraId="12C0E59F" w14:textId="77777777" w:rsidTr="006E2B4A">
        <w:tc>
          <w:tcPr>
            <w:tcW w:w="4962" w:type="dxa"/>
          </w:tcPr>
          <w:p w14:paraId="0CA4588E" w14:textId="77777777" w:rsidR="006E2B4A" w:rsidRDefault="006E2B4A" w:rsidP="006E2B4A">
            <w:pPr>
              <w:pStyle w:val="Default"/>
              <w:rPr>
                <w:sz w:val="22"/>
                <w:szCs w:val="22"/>
              </w:rPr>
            </w:pPr>
            <w:r>
              <w:rPr>
                <w:sz w:val="22"/>
                <w:szCs w:val="22"/>
              </w:rPr>
              <w:t xml:space="preserve">Contemporary views of family diversity: </w:t>
            </w:r>
          </w:p>
          <w:p w14:paraId="17E5E9EC" w14:textId="77777777" w:rsidR="006E2B4A" w:rsidRDefault="006E2B4A" w:rsidP="006E2B4A">
            <w:pPr>
              <w:pStyle w:val="Default"/>
              <w:rPr>
                <w:sz w:val="22"/>
                <w:szCs w:val="22"/>
              </w:rPr>
            </w:pPr>
            <w:r>
              <w:rPr>
                <w:sz w:val="18"/>
                <w:szCs w:val="18"/>
              </w:rPr>
              <w:t xml:space="preserve">• </w:t>
            </w:r>
            <w:r>
              <w:rPr>
                <w:sz w:val="22"/>
                <w:szCs w:val="22"/>
              </w:rPr>
              <w:t xml:space="preserve">post-modern; </w:t>
            </w:r>
          </w:p>
          <w:p w14:paraId="6A4BCE43" w14:textId="77777777" w:rsidR="006E2B4A" w:rsidRDefault="006E2B4A" w:rsidP="006E2B4A">
            <w:pPr>
              <w:pStyle w:val="Default"/>
              <w:rPr>
                <w:sz w:val="22"/>
                <w:szCs w:val="22"/>
              </w:rPr>
            </w:pPr>
            <w:r>
              <w:rPr>
                <w:sz w:val="18"/>
                <w:szCs w:val="18"/>
              </w:rPr>
              <w:t xml:space="preserve">• </w:t>
            </w:r>
            <w:r>
              <w:rPr>
                <w:sz w:val="22"/>
                <w:szCs w:val="22"/>
              </w:rPr>
              <w:t xml:space="preserve">New Right. </w:t>
            </w:r>
          </w:p>
          <w:p w14:paraId="7934BDC6" w14:textId="77777777" w:rsidR="006E2B4A" w:rsidRPr="006B7DE0" w:rsidRDefault="006E2B4A" w:rsidP="00A77DF2">
            <w:pPr>
              <w:pStyle w:val="Default"/>
              <w:rPr>
                <w:sz w:val="22"/>
                <w:szCs w:val="22"/>
              </w:rPr>
            </w:pPr>
          </w:p>
        </w:tc>
        <w:tc>
          <w:tcPr>
            <w:tcW w:w="1843" w:type="dxa"/>
            <w:gridSpan w:val="2"/>
          </w:tcPr>
          <w:p w14:paraId="7761422C" w14:textId="77777777" w:rsidR="006E2B4A" w:rsidRPr="006B7DE0" w:rsidRDefault="006E2B4A" w:rsidP="00A77DF2">
            <w:pPr>
              <w:rPr>
                <w:rFonts w:ascii="Times New Roman" w:eastAsia="Calibri" w:hAnsi="Times New Roman"/>
              </w:rPr>
            </w:pPr>
          </w:p>
        </w:tc>
        <w:tc>
          <w:tcPr>
            <w:tcW w:w="1121" w:type="dxa"/>
          </w:tcPr>
          <w:p w14:paraId="69348BE4" w14:textId="77777777" w:rsidR="006E2B4A" w:rsidRPr="006B7DE0" w:rsidRDefault="006E2B4A" w:rsidP="00A77DF2">
            <w:pPr>
              <w:rPr>
                <w:rFonts w:ascii="Times New Roman" w:eastAsia="Calibri" w:hAnsi="Times New Roman"/>
              </w:rPr>
            </w:pPr>
          </w:p>
        </w:tc>
        <w:tc>
          <w:tcPr>
            <w:tcW w:w="2990" w:type="dxa"/>
          </w:tcPr>
          <w:p w14:paraId="1FE7980D" w14:textId="77777777" w:rsidR="006E2B4A" w:rsidRPr="006B7DE0" w:rsidRDefault="006E2B4A" w:rsidP="00A77DF2">
            <w:pPr>
              <w:rPr>
                <w:rFonts w:ascii="Times New Roman" w:eastAsia="Calibri" w:hAnsi="Times New Roman"/>
              </w:rPr>
            </w:pPr>
          </w:p>
        </w:tc>
      </w:tr>
      <w:tr w:rsidR="006E2B4A" w:rsidRPr="006B7DE0" w14:paraId="5F969D17" w14:textId="77777777" w:rsidTr="00A77DF2">
        <w:tc>
          <w:tcPr>
            <w:tcW w:w="10916" w:type="dxa"/>
            <w:gridSpan w:val="5"/>
            <w:shd w:val="clear" w:color="auto" w:fill="DAEEF3"/>
          </w:tcPr>
          <w:p w14:paraId="0D35AF66" w14:textId="77777777" w:rsidR="006E2B4A" w:rsidRPr="006B7DE0" w:rsidRDefault="006E2B4A" w:rsidP="006E2B4A">
            <w:pPr>
              <w:pStyle w:val="Default"/>
              <w:rPr>
                <w:sz w:val="22"/>
                <w:szCs w:val="22"/>
              </w:rPr>
            </w:pPr>
            <w:r>
              <w:rPr>
                <w:sz w:val="22"/>
                <w:szCs w:val="22"/>
              </w:rPr>
              <w:t xml:space="preserve">4. Roles, responsibilities and relationships within the family </w:t>
            </w:r>
          </w:p>
        </w:tc>
      </w:tr>
      <w:tr w:rsidR="006E2B4A" w:rsidRPr="006B7DE0" w14:paraId="4B0F436C" w14:textId="77777777" w:rsidTr="00A77DF2">
        <w:tc>
          <w:tcPr>
            <w:tcW w:w="4962" w:type="dxa"/>
          </w:tcPr>
          <w:tbl>
            <w:tblPr>
              <w:tblW w:w="0" w:type="auto"/>
              <w:tblBorders>
                <w:top w:val="nil"/>
                <w:left w:val="nil"/>
                <w:bottom w:val="nil"/>
                <w:right w:val="nil"/>
              </w:tblBorders>
              <w:tblLayout w:type="fixed"/>
              <w:tblLook w:val="0000" w:firstRow="0" w:lastRow="0" w:firstColumn="0" w:lastColumn="0" w:noHBand="0" w:noVBand="0"/>
            </w:tblPr>
            <w:tblGrid>
              <w:gridCol w:w="3906"/>
              <w:gridCol w:w="420"/>
              <w:gridCol w:w="373"/>
            </w:tblGrid>
            <w:tr w:rsidR="006E2B4A" w:rsidRPr="006E2B4A" w14:paraId="4D79687C" w14:textId="77777777" w:rsidTr="006E2B4A">
              <w:tblPrEx>
                <w:tblCellMar>
                  <w:top w:w="0" w:type="dxa"/>
                  <w:bottom w:w="0" w:type="dxa"/>
                </w:tblCellMar>
              </w:tblPrEx>
              <w:trPr>
                <w:trHeight w:val="138"/>
              </w:trPr>
              <w:tc>
                <w:tcPr>
                  <w:tcW w:w="4326" w:type="dxa"/>
                  <w:gridSpan w:val="2"/>
                </w:tcPr>
                <w:p w14:paraId="30156EAC" w14:textId="77777777" w:rsidR="006E2B4A" w:rsidRDefault="006E2B4A" w:rsidP="006E2B4A">
                  <w:pPr>
                    <w:pStyle w:val="Default"/>
                    <w:rPr>
                      <w:sz w:val="22"/>
                      <w:szCs w:val="22"/>
                    </w:rPr>
                  </w:pPr>
                  <w:r>
                    <w:rPr>
                      <w:sz w:val="22"/>
                      <w:szCs w:val="22"/>
                    </w:rPr>
                    <w:t xml:space="preserve">Roles, responsibilities and relationships in family life, including: </w:t>
                  </w:r>
                </w:p>
                <w:p w14:paraId="414384DE" w14:textId="77777777" w:rsidR="006E2B4A" w:rsidRDefault="006E2B4A" w:rsidP="006E2B4A">
                  <w:pPr>
                    <w:pStyle w:val="Default"/>
                    <w:rPr>
                      <w:sz w:val="22"/>
                      <w:szCs w:val="22"/>
                    </w:rPr>
                  </w:pPr>
                  <w:r>
                    <w:rPr>
                      <w:sz w:val="18"/>
                      <w:szCs w:val="18"/>
                    </w:rPr>
                    <w:t xml:space="preserve">• </w:t>
                  </w:r>
                  <w:r>
                    <w:rPr>
                      <w:sz w:val="22"/>
                      <w:szCs w:val="22"/>
                    </w:rPr>
                    <w:t xml:space="preserve">between men and women; </w:t>
                  </w:r>
                </w:p>
                <w:p w14:paraId="564CFDF5" w14:textId="77777777" w:rsidR="006E2B4A" w:rsidRDefault="006E2B4A" w:rsidP="006E2B4A">
                  <w:pPr>
                    <w:pStyle w:val="Default"/>
                    <w:rPr>
                      <w:sz w:val="22"/>
                      <w:szCs w:val="22"/>
                    </w:rPr>
                  </w:pPr>
                  <w:r>
                    <w:rPr>
                      <w:sz w:val="18"/>
                      <w:szCs w:val="18"/>
                    </w:rPr>
                    <w:t xml:space="preserve">• </w:t>
                  </w:r>
                  <w:r>
                    <w:rPr>
                      <w:sz w:val="22"/>
                      <w:szCs w:val="22"/>
                    </w:rPr>
                    <w:t xml:space="preserve">between children and parents. </w:t>
                  </w:r>
                </w:p>
                <w:p w14:paraId="62B77A84" w14:textId="77777777" w:rsidR="006E2B4A" w:rsidRPr="006E2B4A" w:rsidRDefault="006E2B4A" w:rsidP="00A77DF2">
                  <w:pPr>
                    <w:autoSpaceDE w:val="0"/>
                    <w:autoSpaceDN w:val="0"/>
                    <w:adjustRightInd w:val="0"/>
                    <w:rPr>
                      <w:rFonts w:ascii="Arial" w:hAnsi="Arial" w:cs="Arial"/>
                      <w:color w:val="000000"/>
                      <w:sz w:val="22"/>
                      <w:szCs w:val="22"/>
                      <w:lang w:val="en-GB" w:eastAsia="en-GB"/>
                    </w:rPr>
                  </w:pPr>
                </w:p>
              </w:tc>
              <w:tc>
                <w:tcPr>
                  <w:tcW w:w="373" w:type="dxa"/>
                </w:tcPr>
                <w:p w14:paraId="33E403FA" w14:textId="77777777" w:rsidR="006E2B4A" w:rsidRPr="006E2B4A" w:rsidRDefault="006E2B4A" w:rsidP="006E2B4A">
                  <w:pPr>
                    <w:autoSpaceDE w:val="0"/>
                    <w:autoSpaceDN w:val="0"/>
                    <w:adjustRightInd w:val="0"/>
                    <w:rPr>
                      <w:rFonts w:ascii="Arial" w:hAnsi="Arial" w:cs="Arial"/>
                      <w:color w:val="000000"/>
                      <w:sz w:val="22"/>
                      <w:szCs w:val="22"/>
                      <w:lang w:val="en-GB" w:eastAsia="en-GB"/>
                    </w:rPr>
                  </w:pPr>
                </w:p>
              </w:tc>
            </w:tr>
            <w:tr w:rsidR="006E2B4A" w:rsidRPr="006E2B4A" w14:paraId="2CCC425D" w14:textId="77777777" w:rsidTr="006E2B4A">
              <w:tblPrEx>
                <w:tblCellMar>
                  <w:top w:w="0" w:type="dxa"/>
                  <w:bottom w:w="0" w:type="dxa"/>
                </w:tblCellMar>
              </w:tblPrEx>
              <w:trPr>
                <w:gridAfter w:val="2"/>
                <w:wAfter w:w="793" w:type="dxa"/>
                <w:trHeight w:val="245"/>
              </w:trPr>
              <w:tc>
                <w:tcPr>
                  <w:tcW w:w="3906" w:type="dxa"/>
                </w:tcPr>
                <w:p w14:paraId="45AA2EA5" w14:textId="77777777" w:rsidR="006E2B4A" w:rsidRPr="006E2B4A" w:rsidRDefault="006E2B4A" w:rsidP="00A77DF2">
                  <w:pPr>
                    <w:autoSpaceDE w:val="0"/>
                    <w:autoSpaceDN w:val="0"/>
                    <w:adjustRightInd w:val="0"/>
                    <w:rPr>
                      <w:rFonts w:ascii="Arial" w:hAnsi="Arial" w:cs="Arial"/>
                      <w:color w:val="000000"/>
                      <w:sz w:val="22"/>
                      <w:szCs w:val="22"/>
                      <w:lang w:val="en-GB" w:eastAsia="en-GB"/>
                    </w:rPr>
                  </w:pPr>
                </w:p>
              </w:tc>
            </w:tr>
          </w:tbl>
          <w:p w14:paraId="331ABC22" w14:textId="77777777" w:rsidR="006E2B4A" w:rsidRPr="006B7DE0" w:rsidRDefault="006E2B4A" w:rsidP="00A77DF2">
            <w:pPr>
              <w:rPr>
                <w:rFonts w:ascii="Times New Roman" w:eastAsia="Calibri" w:hAnsi="Times New Roman"/>
              </w:rPr>
            </w:pPr>
          </w:p>
        </w:tc>
        <w:tc>
          <w:tcPr>
            <w:tcW w:w="1710" w:type="dxa"/>
          </w:tcPr>
          <w:p w14:paraId="23B02FBB" w14:textId="77777777" w:rsidR="006E2B4A" w:rsidRPr="006B7DE0" w:rsidRDefault="006E2B4A" w:rsidP="00A77DF2">
            <w:pPr>
              <w:rPr>
                <w:rFonts w:ascii="Times New Roman" w:eastAsia="Calibri" w:hAnsi="Times New Roman"/>
              </w:rPr>
            </w:pPr>
          </w:p>
        </w:tc>
        <w:tc>
          <w:tcPr>
            <w:tcW w:w="1254" w:type="dxa"/>
            <w:gridSpan w:val="2"/>
          </w:tcPr>
          <w:p w14:paraId="3923E86F" w14:textId="77777777" w:rsidR="006E2B4A" w:rsidRPr="006B7DE0" w:rsidRDefault="006E2B4A" w:rsidP="00A77DF2">
            <w:pPr>
              <w:rPr>
                <w:rFonts w:ascii="Times New Roman" w:eastAsia="Calibri" w:hAnsi="Times New Roman"/>
              </w:rPr>
            </w:pPr>
          </w:p>
        </w:tc>
        <w:tc>
          <w:tcPr>
            <w:tcW w:w="2990" w:type="dxa"/>
          </w:tcPr>
          <w:p w14:paraId="3198B973" w14:textId="77777777" w:rsidR="006E2B4A" w:rsidRPr="006B7DE0" w:rsidRDefault="006E2B4A" w:rsidP="00A77DF2">
            <w:pPr>
              <w:rPr>
                <w:rFonts w:ascii="Times New Roman" w:eastAsia="Calibri" w:hAnsi="Times New Roman"/>
              </w:rPr>
            </w:pPr>
          </w:p>
        </w:tc>
      </w:tr>
      <w:tr w:rsidR="006E2B4A" w:rsidRPr="006B7DE0" w14:paraId="7D022579" w14:textId="77777777" w:rsidTr="00A77DF2">
        <w:tc>
          <w:tcPr>
            <w:tcW w:w="4962" w:type="dxa"/>
          </w:tcPr>
          <w:p w14:paraId="239A6D7D" w14:textId="77777777" w:rsidR="006E2B4A" w:rsidRDefault="006E2B4A" w:rsidP="006E2B4A">
            <w:pPr>
              <w:pStyle w:val="Default"/>
              <w:rPr>
                <w:sz w:val="22"/>
                <w:szCs w:val="22"/>
              </w:rPr>
            </w:pPr>
            <w:r>
              <w:rPr>
                <w:sz w:val="22"/>
                <w:szCs w:val="22"/>
              </w:rPr>
              <w:t xml:space="preserve">Sociological explanations: </w:t>
            </w:r>
          </w:p>
          <w:p w14:paraId="7667136C" w14:textId="77777777" w:rsidR="006E2B4A" w:rsidRDefault="006E2B4A" w:rsidP="006E2B4A">
            <w:pPr>
              <w:pStyle w:val="Default"/>
              <w:rPr>
                <w:sz w:val="22"/>
                <w:szCs w:val="22"/>
              </w:rPr>
            </w:pPr>
            <w:r>
              <w:rPr>
                <w:sz w:val="18"/>
                <w:szCs w:val="18"/>
              </w:rPr>
              <w:t xml:space="preserve">• </w:t>
            </w:r>
            <w:r>
              <w:rPr>
                <w:sz w:val="22"/>
                <w:szCs w:val="22"/>
              </w:rPr>
              <w:t xml:space="preserve">functionalist; </w:t>
            </w:r>
          </w:p>
          <w:p w14:paraId="6B610D38" w14:textId="77777777" w:rsidR="006E2B4A" w:rsidRDefault="006E2B4A" w:rsidP="006E2B4A">
            <w:pPr>
              <w:pStyle w:val="Default"/>
              <w:rPr>
                <w:sz w:val="22"/>
                <w:szCs w:val="22"/>
              </w:rPr>
            </w:pPr>
            <w:r>
              <w:rPr>
                <w:sz w:val="18"/>
                <w:szCs w:val="18"/>
              </w:rPr>
              <w:t xml:space="preserve">• </w:t>
            </w:r>
            <w:r>
              <w:rPr>
                <w:sz w:val="22"/>
                <w:szCs w:val="22"/>
              </w:rPr>
              <w:t xml:space="preserve">Marxist; </w:t>
            </w:r>
          </w:p>
          <w:p w14:paraId="05450845" w14:textId="77777777" w:rsidR="006E2B4A" w:rsidRPr="006B7DE0" w:rsidRDefault="006E2B4A" w:rsidP="00A77DF2">
            <w:pPr>
              <w:pStyle w:val="Default"/>
              <w:rPr>
                <w:sz w:val="22"/>
                <w:szCs w:val="22"/>
              </w:rPr>
            </w:pPr>
            <w:r>
              <w:rPr>
                <w:sz w:val="18"/>
                <w:szCs w:val="18"/>
              </w:rPr>
              <w:t xml:space="preserve">• </w:t>
            </w:r>
            <w:r>
              <w:rPr>
                <w:sz w:val="22"/>
                <w:szCs w:val="22"/>
              </w:rPr>
              <w:t>feminist explanations (liberal, Marxist, radical).</w:t>
            </w:r>
          </w:p>
        </w:tc>
        <w:tc>
          <w:tcPr>
            <w:tcW w:w="1710" w:type="dxa"/>
          </w:tcPr>
          <w:p w14:paraId="445AFA56" w14:textId="77777777" w:rsidR="006E2B4A" w:rsidRPr="006B7DE0" w:rsidRDefault="006E2B4A" w:rsidP="00A77DF2">
            <w:pPr>
              <w:rPr>
                <w:rFonts w:ascii="Times New Roman" w:eastAsia="Calibri" w:hAnsi="Times New Roman"/>
              </w:rPr>
            </w:pPr>
          </w:p>
        </w:tc>
        <w:tc>
          <w:tcPr>
            <w:tcW w:w="1254" w:type="dxa"/>
            <w:gridSpan w:val="2"/>
          </w:tcPr>
          <w:p w14:paraId="714282B7" w14:textId="77777777" w:rsidR="006E2B4A" w:rsidRPr="006B7DE0" w:rsidRDefault="006E2B4A" w:rsidP="00A77DF2">
            <w:pPr>
              <w:rPr>
                <w:rFonts w:ascii="Times New Roman" w:eastAsia="Calibri" w:hAnsi="Times New Roman"/>
              </w:rPr>
            </w:pPr>
          </w:p>
        </w:tc>
        <w:tc>
          <w:tcPr>
            <w:tcW w:w="2990" w:type="dxa"/>
          </w:tcPr>
          <w:p w14:paraId="1F9D9FA4" w14:textId="77777777" w:rsidR="006E2B4A" w:rsidRPr="006B7DE0" w:rsidRDefault="006E2B4A" w:rsidP="00A77DF2">
            <w:pPr>
              <w:rPr>
                <w:rFonts w:ascii="Times New Roman" w:eastAsia="Calibri" w:hAnsi="Times New Roman"/>
              </w:rPr>
            </w:pPr>
          </w:p>
        </w:tc>
      </w:tr>
      <w:tr w:rsidR="006E2B4A" w:rsidRPr="006B7DE0" w14:paraId="57C1FFD8" w14:textId="77777777" w:rsidTr="00A77DF2">
        <w:tc>
          <w:tcPr>
            <w:tcW w:w="4962" w:type="dxa"/>
          </w:tcPr>
          <w:p w14:paraId="56649D6C" w14:textId="77777777" w:rsidR="006E2B4A" w:rsidRDefault="006E2B4A" w:rsidP="006E2B4A">
            <w:pPr>
              <w:pStyle w:val="Default"/>
              <w:rPr>
                <w:sz w:val="22"/>
                <w:szCs w:val="22"/>
              </w:rPr>
            </w:pPr>
            <w:r>
              <w:rPr>
                <w:sz w:val="22"/>
                <w:szCs w:val="22"/>
              </w:rPr>
              <w:t xml:space="preserve">Demographic changes, including: </w:t>
            </w:r>
          </w:p>
          <w:p w14:paraId="6CF82BD9" w14:textId="77777777" w:rsidR="006E2B4A" w:rsidRDefault="006E2B4A" w:rsidP="006E2B4A">
            <w:pPr>
              <w:pStyle w:val="Default"/>
              <w:rPr>
                <w:sz w:val="22"/>
                <w:szCs w:val="22"/>
              </w:rPr>
            </w:pPr>
            <w:r>
              <w:rPr>
                <w:sz w:val="18"/>
                <w:szCs w:val="18"/>
              </w:rPr>
              <w:t xml:space="preserve">• </w:t>
            </w:r>
            <w:r>
              <w:rPr>
                <w:sz w:val="22"/>
                <w:szCs w:val="22"/>
              </w:rPr>
              <w:t xml:space="preserve">ageing population; </w:t>
            </w:r>
          </w:p>
          <w:p w14:paraId="07B70817" w14:textId="77777777" w:rsidR="006E2B4A" w:rsidRDefault="006E2B4A" w:rsidP="006E2B4A">
            <w:pPr>
              <w:pStyle w:val="Default"/>
              <w:rPr>
                <w:sz w:val="22"/>
                <w:szCs w:val="22"/>
              </w:rPr>
            </w:pPr>
            <w:r>
              <w:rPr>
                <w:sz w:val="18"/>
                <w:szCs w:val="18"/>
              </w:rPr>
              <w:t xml:space="preserve">• </w:t>
            </w:r>
            <w:r>
              <w:rPr>
                <w:sz w:val="22"/>
                <w:szCs w:val="22"/>
              </w:rPr>
              <w:t xml:space="preserve">family size. </w:t>
            </w:r>
          </w:p>
          <w:p w14:paraId="13BE0F55" w14:textId="77777777" w:rsidR="006E2B4A" w:rsidRPr="006B7DE0" w:rsidRDefault="006E2B4A" w:rsidP="00A77DF2">
            <w:pPr>
              <w:pStyle w:val="Default"/>
              <w:rPr>
                <w:sz w:val="22"/>
                <w:szCs w:val="22"/>
              </w:rPr>
            </w:pPr>
          </w:p>
        </w:tc>
        <w:tc>
          <w:tcPr>
            <w:tcW w:w="1710" w:type="dxa"/>
          </w:tcPr>
          <w:p w14:paraId="7D5EF376" w14:textId="77777777" w:rsidR="006E2B4A" w:rsidRPr="006B7DE0" w:rsidRDefault="006E2B4A" w:rsidP="00A77DF2">
            <w:pPr>
              <w:rPr>
                <w:rFonts w:ascii="Times New Roman" w:eastAsia="Calibri" w:hAnsi="Times New Roman"/>
              </w:rPr>
            </w:pPr>
            <w:r w:rsidRPr="006B7DE0">
              <w:rPr>
                <w:rFonts w:ascii="Times New Roman" w:eastAsia="Calibri" w:hAnsi="Times New Roman"/>
              </w:rPr>
              <w:t xml:space="preserve"> </w:t>
            </w:r>
          </w:p>
        </w:tc>
        <w:tc>
          <w:tcPr>
            <w:tcW w:w="1254" w:type="dxa"/>
            <w:gridSpan w:val="2"/>
          </w:tcPr>
          <w:p w14:paraId="3EAEEFED" w14:textId="77777777" w:rsidR="006E2B4A" w:rsidRPr="006B7DE0" w:rsidRDefault="006E2B4A" w:rsidP="00A77DF2">
            <w:pPr>
              <w:rPr>
                <w:rFonts w:ascii="Times New Roman" w:eastAsia="Calibri" w:hAnsi="Times New Roman"/>
              </w:rPr>
            </w:pPr>
          </w:p>
        </w:tc>
        <w:tc>
          <w:tcPr>
            <w:tcW w:w="2990" w:type="dxa"/>
          </w:tcPr>
          <w:p w14:paraId="58372CE4" w14:textId="77777777" w:rsidR="006E2B4A" w:rsidRPr="006B7DE0" w:rsidRDefault="006E2B4A" w:rsidP="00A77DF2">
            <w:pPr>
              <w:rPr>
                <w:rFonts w:ascii="Times New Roman" w:eastAsia="Calibri" w:hAnsi="Times New Roman"/>
              </w:rPr>
            </w:pPr>
          </w:p>
        </w:tc>
      </w:tr>
    </w:tbl>
    <w:p w14:paraId="4880D337" w14:textId="77777777" w:rsidR="006B7DE0" w:rsidRDefault="006B7DE0" w:rsidP="006E2B4A">
      <w:pPr>
        <w:rPr>
          <w:rFonts w:ascii="Times New Roman" w:hAnsi="Times New Roman"/>
        </w:rPr>
      </w:pPr>
    </w:p>
    <w:sectPr w:rsidR="006B7DE0" w:rsidSect="00A45183">
      <w:pgSz w:w="11900" w:h="16840"/>
      <w:pgMar w:top="426" w:right="1800" w:bottom="142"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CY">
    <w:altName w:val="Franklin Gothic Medium Cond"/>
    <w:charset w:val="59"/>
    <w:family w:val="auto"/>
    <w:pitch w:val="variable"/>
    <w:sig w:usb0="00000201" w:usb1="00000000" w:usb2="00000000" w:usb3="00000000" w:csb0="00000004"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F237B"/>
    <w:multiLevelType w:val="hybridMultilevel"/>
    <w:tmpl w:val="19D0C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D11F16"/>
    <w:multiLevelType w:val="hybridMultilevel"/>
    <w:tmpl w:val="5E7C1C1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E97C7D"/>
    <w:multiLevelType w:val="hybridMultilevel"/>
    <w:tmpl w:val="D778C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F34536"/>
    <w:multiLevelType w:val="hybridMultilevel"/>
    <w:tmpl w:val="D778C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C7"/>
    <w:rsid w:val="000A612F"/>
    <w:rsid w:val="001E0A3F"/>
    <w:rsid w:val="00504D81"/>
    <w:rsid w:val="006B7DE0"/>
    <w:rsid w:val="006E2B4A"/>
    <w:rsid w:val="0079744F"/>
    <w:rsid w:val="00A45183"/>
    <w:rsid w:val="00A77DF2"/>
    <w:rsid w:val="00B521C3"/>
    <w:rsid w:val="00DE5901"/>
    <w:rsid w:val="00F66CEA"/>
    <w:rsid w:val="00FE596E"/>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664B7"/>
  <w15:chartTrackingRefBased/>
  <w15:docId w15:val="{49CA4A6D-EAC5-4CCB-80CC-DD110C75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617"/>
    <w:rPr>
      <w:sz w:val="24"/>
      <w:szCs w:val="24"/>
      <w:lang w:val="en-US"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D025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B7DE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THOROWGOOD</dc:creator>
  <cp:keywords/>
  <cp:lastModifiedBy>chris livesey</cp:lastModifiedBy>
  <cp:revision>2</cp:revision>
  <dcterms:created xsi:type="dcterms:W3CDTF">2022-03-29T11:26:00Z</dcterms:created>
  <dcterms:modified xsi:type="dcterms:W3CDTF">2022-03-29T11:26:00Z</dcterms:modified>
</cp:coreProperties>
</file>