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0EDC4" w14:textId="5C42B9CC" w:rsidR="00000000" w:rsidRDefault="008F300D">
      <w:pPr>
        <w:pStyle w:val="Heading1"/>
        <w:jc w:val="center"/>
        <w:rPr>
          <w:sz w:val="24"/>
        </w:rPr>
      </w:pPr>
      <w:r>
        <w:rPr>
          <w:sz w:val="24"/>
        </w:rPr>
        <w:t>E</w:t>
      </w:r>
      <w:r>
        <w:rPr>
          <w:sz w:val="24"/>
        </w:rPr>
        <w:t xml:space="preserve">yewitness Testimony </w:t>
      </w:r>
      <w:r>
        <w:rPr>
          <w:sz w:val="24"/>
        </w:rPr>
        <w:t>Activities</w:t>
      </w:r>
    </w:p>
    <w:p w14:paraId="79FE5D6E" w14:textId="77777777" w:rsidR="00000000" w:rsidRDefault="008F300D">
      <w:pPr>
        <w:rPr>
          <w:rFonts w:ascii="Tahoma" w:hAnsi="Tahoma"/>
          <w:b/>
          <w:u w:val="single"/>
        </w:rPr>
      </w:pPr>
    </w:p>
    <w:p w14:paraId="2E532E03" w14:textId="77777777" w:rsidR="00000000" w:rsidRDefault="008F300D">
      <w:pPr>
        <w:pStyle w:val="Heading2"/>
        <w:rPr>
          <w:b/>
          <w:sz w:val="24"/>
        </w:rPr>
      </w:pPr>
      <w:r>
        <w:rPr>
          <w:b/>
          <w:sz w:val="24"/>
        </w:rPr>
        <w:t>Activity 1</w:t>
      </w:r>
    </w:p>
    <w:p w14:paraId="4818F60B" w14:textId="77777777" w:rsidR="00000000" w:rsidRDefault="008F300D">
      <w:pPr>
        <w:jc w:val="both"/>
        <w:rPr>
          <w:rFonts w:ascii="Tahoma" w:hAnsi="Tahoma"/>
          <w:u w:val="single"/>
        </w:rPr>
      </w:pPr>
    </w:p>
    <w:p w14:paraId="00A3CC62" w14:textId="77777777" w:rsidR="00000000" w:rsidRDefault="008F300D">
      <w:pPr>
        <w:pStyle w:val="Heading2"/>
        <w:rPr>
          <w:b/>
          <w:sz w:val="24"/>
        </w:rPr>
      </w:pPr>
      <w:r>
        <w:rPr>
          <w:b/>
          <w:sz w:val="24"/>
        </w:rPr>
        <w:t>Aim:- To introduce concepts of EWT &amp; Schema Theory</w:t>
      </w:r>
    </w:p>
    <w:p w14:paraId="26E46A8C" w14:textId="77777777" w:rsidR="00000000" w:rsidRDefault="008F300D">
      <w:pPr>
        <w:jc w:val="both"/>
        <w:rPr>
          <w:rFonts w:ascii="Tahoma" w:hAnsi="Tahoma"/>
          <w:u w:val="single"/>
        </w:rPr>
      </w:pPr>
    </w:p>
    <w:p w14:paraId="23D85760" w14:textId="77777777" w:rsidR="00000000" w:rsidRDefault="008F300D">
      <w:pPr>
        <w:pStyle w:val="BodyText"/>
        <w:rPr>
          <w:sz w:val="24"/>
        </w:rPr>
      </w:pPr>
      <w:r>
        <w:rPr>
          <w:sz w:val="24"/>
        </w:rPr>
        <w:t>Resources: - Enough copies of the story below for all students.  Textbooks to research Bartlett’s study or class notes.</w:t>
      </w:r>
    </w:p>
    <w:p w14:paraId="3D9CCD0A" w14:textId="77777777" w:rsidR="00000000" w:rsidRDefault="008F300D">
      <w:pPr>
        <w:pStyle w:val="BodyText"/>
        <w:rPr>
          <w:sz w:val="24"/>
        </w:rPr>
      </w:pPr>
    </w:p>
    <w:p w14:paraId="4372BB95" w14:textId="77777777" w:rsidR="00000000" w:rsidRDefault="008F300D">
      <w:pPr>
        <w:pStyle w:val="BodyText"/>
        <w:rPr>
          <w:sz w:val="24"/>
        </w:rPr>
      </w:pPr>
      <w:r>
        <w:rPr>
          <w:sz w:val="24"/>
        </w:rPr>
        <w:t>Split the class into two groups.  Ta</w:t>
      </w:r>
      <w:r>
        <w:rPr>
          <w:sz w:val="24"/>
        </w:rPr>
        <w:t>ke one group outside of the classroom and explain that the passage you are going to read to them all is about washing.  Insist on complete silence and (if possible) seat students on their own.  Read the story and then ask them to write down everything they</w:t>
      </w:r>
      <w:r>
        <w:rPr>
          <w:sz w:val="24"/>
        </w:rPr>
        <w:t xml:space="preserve"> remember.  Give the students a copy of the story and ask them to count up the number of correct facts they recalled and errors made.  The group who knew the story was about washing should remember more details and make fewer errors.</w:t>
      </w:r>
    </w:p>
    <w:p w14:paraId="2393151A" w14:textId="77777777" w:rsidR="00000000" w:rsidRDefault="008F300D">
      <w:pPr>
        <w:jc w:val="both"/>
        <w:rPr>
          <w:rFonts w:ascii="Tahoma" w:hAnsi="Tahoma"/>
        </w:rPr>
      </w:pPr>
    </w:p>
    <w:p w14:paraId="5C9D5558" w14:textId="5270D99C" w:rsidR="00000000" w:rsidRDefault="00E54FA9">
      <w:pPr>
        <w:jc w:val="both"/>
        <w:rPr>
          <w:rFonts w:ascii="Tahoma" w:hAnsi="Tahoma"/>
        </w:rPr>
      </w:pPr>
      <w:r>
        <w:rPr>
          <w:noProof/>
        </w:rPr>
        <mc:AlternateContent>
          <mc:Choice Requires="wps">
            <w:drawing>
              <wp:anchor distT="0" distB="0" distL="114300" distR="114300" simplePos="0" relativeHeight="251656192" behindDoc="0" locked="0" layoutInCell="0" allowOverlap="1" wp14:anchorId="590C94A0" wp14:editId="21EB1427">
                <wp:simplePos x="0" y="0"/>
                <wp:positionH relativeFrom="column">
                  <wp:posOffset>-114300</wp:posOffset>
                </wp:positionH>
                <wp:positionV relativeFrom="paragraph">
                  <wp:posOffset>1523365</wp:posOffset>
                </wp:positionV>
                <wp:extent cx="5600700" cy="3657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57600"/>
                        </a:xfrm>
                        <a:prstGeom prst="rect">
                          <a:avLst/>
                        </a:prstGeom>
                        <a:solidFill>
                          <a:srgbClr val="FFFFFF"/>
                        </a:solidFill>
                        <a:ln w="9525">
                          <a:solidFill>
                            <a:srgbClr val="000000"/>
                          </a:solidFill>
                          <a:miter lim="800000"/>
                          <a:headEnd/>
                          <a:tailEnd/>
                        </a:ln>
                      </wps:spPr>
                      <wps:txbx>
                        <w:txbxContent>
                          <w:p w14:paraId="1258C218" w14:textId="77777777" w:rsidR="00000000" w:rsidRDefault="008F300D">
                            <w:pPr>
                              <w:rPr>
                                <w:rFonts w:ascii="Tahoma" w:hAnsi="Tahoma"/>
                                <w:b/>
                              </w:rPr>
                            </w:pPr>
                            <w:r>
                              <w:rPr>
                                <w:rFonts w:ascii="Tahoma" w:hAnsi="Tahoma"/>
                                <w:b/>
                              </w:rPr>
                              <w:t>Bransford &amp; Johnson (1972)</w:t>
                            </w:r>
                          </w:p>
                          <w:p w14:paraId="721ADF4B" w14:textId="77777777" w:rsidR="00000000" w:rsidRDefault="008F300D">
                            <w:pPr>
                              <w:rPr>
                                <w:rFonts w:ascii="Tahoma" w:hAnsi="Tahoma"/>
                              </w:rPr>
                            </w:pPr>
                          </w:p>
                          <w:p w14:paraId="0BF53284" w14:textId="77777777" w:rsidR="00000000" w:rsidRDefault="008F300D">
                            <w:pPr>
                              <w:rPr>
                                <w:rFonts w:ascii="Tahoma" w:hAnsi="Tahoma"/>
                              </w:rPr>
                            </w:pPr>
                            <w:r>
                              <w:rPr>
                                <w:rFonts w:ascii="Tahoma" w:hAnsi="Tahoma"/>
                              </w:rPr>
                              <w:t>First you arrange items in</w:t>
                            </w:r>
                            <w:r>
                              <w:rPr>
                                <w:rFonts w:ascii="Tahoma" w:hAnsi="Tahoma"/>
                              </w:rPr>
                              <w:t>to different groups.  Of course, one pile might be sufficient depending on how much there is to do.  If you have to go somewhere else due to lack of facilities, then that is the next step, otherwise you are pretty well set.  It is important not to overdo t</w:t>
                            </w:r>
                            <w:r>
                              <w:rPr>
                                <w:rFonts w:ascii="Tahoma" w:hAnsi="Tahoma"/>
                              </w:rPr>
                              <w:t>hings.  That is, it is better to do too few things at once then too many.  In the short run this may not seem important, but complications can easily arise.  A mistake can be expensive as well.</w:t>
                            </w:r>
                          </w:p>
                          <w:p w14:paraId="589FA594" w14:textId="77777777" w:rsidR="00000000" w:rsidRDefault="008F300D">
                            <w:pPr>
                              <w:rPr>
                                <w:rFonts w:ascii="Tahoma" w:hAnsi="Tahoma"/>
                              </w:rPr>
                            </w:pPr>
                          </w:p>
                          <w:p w14:paraId="7F9FFE5F" w14:textId="77777777" w:rsidR="00000000" w:rsidRDefault="008F300D">
                            <w:pPr>
                              <w:rPr>
                                <w:rFonts w:ascii="Tahoma" w:hAnsi="Tahoma"/>
                              </w:rPr>
                            </w:pPr>
                            <w:r>
                              <w:rPr>
                                <w:rFonts w:ascii="Tahoma" w:hAnsi="Tahoma"/>
                              </w:rPr>
                              <w:t>At first the whole procedure seems complicated.  Soon, howeve</w:t>
                            </w:r>
                            <w:r>
                              <w:rPr>
                                <w:rFonts w:ascii="Tahoma" w:hAnsi="Tahoma"/>
                              </w:rPr>
                              <w:t>r, it will become just another facet of life.  It is difficult to see any end to the necessity for this task in the immediate future, but then one can never tell.</w:t>
                            </w:r>
                          </w:p>
                          <w:p w14:paraId="37EE7A06" w14:textId="77777777" w:rsidR="00000000" w:rsidRDefault="008F300D">
                            <w:pPr>
                              <w:rPr>
                                <w:rFonts w:ascii="Tahoma" w:hAnsi="Tahoma"/>
                              </w:rPr>
                            </w:pPr>
                          </w:p>
                          <w:p w14:paraId="52CC073A" w14:textId="77777777" w:rsidR="00000000" w:rsidRDefault="008F300D">
                            <w:pPr>
                              <w:rPr>
                                <w:rFonts w:ascii="Tahoma" w:hAnsi="Tahoma"/>
                              </w:rPr>
                            </w:pPr>
                            <w:r>
                              <w:rPr>
                                <w:rFonts w:ascii="Tahoma" w:hAnsi="Tahoma"/>
                              </w:rPr>
                              <w:t xml:space="preserve">After the procedure is completed, one arranges the items into different groups again.  Then </w:t>
                            </w:r>
                            <w:r>
                              <w:rPr>
                                <w:rFonts w:ascii="Tahoma" w:hAnsi="Tahoma"/>
                              </w:rPr>
                              <w:t>they can be put into their appropriate places.  Eventually they will be used once more and the whole cycle will have to be repeated.  However, this is part of life.</w:t>
                            </w:r>
                          </w:p>
                          <w:p w14:paraId="783E2E1C" w14:textId="77777777" w:rsidR="00000000" w:rsidRDefault="008F300D">
                            <w:pPr>
                              <w:rPr>
                                <w:rFonts w:ascii="Tahoma" w:hAnsi="Tahoma"/>
                              </w:rPr>
                            </w:pPr>
                          </w:p>
                          <w:p w14:paraId="047BD38C" w14:textId="77777777" w:rsidR="00000000" w:rsidRDefault="008F300D">
                            <w:pPr>
                              <w:rPr>
                                <w:rFonts w:ascii="Tahoma" w:hAnsi="Tahoma"/>
                              </w:rPr>
                            </w:pPr>
                            <w:r>
                              <w:rPr>
                                <w:rFonts w:ascii="Tahoma" w:hAnsi="Tahoma"/>
                              </w:rPr>
                              <w:t>Words 173</w:t>
                            </w:r>
                          </w:p>
                          <w:p w14:paraId="1D6F6094" w14:textId="77777777" w:rsidR="00000000" w:rsidRDefault="008F300D">
                            <w:pPr>
                              <w:rPr>
                                <w:rFonts w:ascii="Tahoma" w:hAnsi="Tahoma"/>
                              </w:rPr>
                            </w:pPr>
                          </w:p>
                          <w:p w14:paraId="54D8C284" w14:textId="77777777" w:rsidR="00000000" w:rsidRDefault="008F300D">
                            <w:pPr>
                              <w:rPr>
                                <w:rFonts w:ascii="Tahoma" w:hAnsi="Tahoma"/>
                              </w:rPr>
                            </w:pPr>
                          </w:p>
                          <w:p w14:paraId="1AAB1700" w14:textId="77777777" w:rsidR="00000000" w:rsidRDefault="008F300D">
                            <w:pPr>
                              <w:rPr>
                                <w:rFonts w:ascii="Tahoma" w:hAnsi="Tahoma"/>
                              </w:rPr>
                            </w:pPr>
                          </w:p>
                          <w:p w14:paraId="309E14B2" w14:textId="77777777" w:rsidR="00000000" w:rsidRDefault="008F300D">
                            <w:pPr>
                              <w:rPr>
                                <w:rFonts w:ascii="Tahoma" w:hAnsi="Tahoma"/>
                              </w:rPr>
                            </w:pPr>
                          </w:p>
                          <w:p w14:paraId="3B8CC542" w14:textId="77777777" w:rsidR="00000000" w:rsidRDefault="008F300D">
                            <w:pPr>
                              <w:rPr>
                                <w:rFonts w:ascii="Tahoma" w:hAnsi="Tahoma"/>
                              </w:rPr>
                            </w:pPr>
                          </w:p>
                          <w:p w14:paraId="22785197" w14:textId="77777777" w:rsidR="00000000" w:rsidRDefault="008F300D">
                            <w:pP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C94A0" id="_x0000_t202" coordsize="21600,21600" o:spt="202" path="m,l,21600r21600,l21600,xe">
                <v:stroke joinstyle="miter"/>
                <v:path gradientshapeok="t" o:connecttype="rect"/>
              </v:shapetype>
              <v:shape id="Text Box 2" o:spid="_x0000_s1026" type="#_x0000_t202" style="position:absolute;left:0;text-align:left;margin-left:-9pt;margin-top:119.95pt;width:441pt;height:4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" o:allowincell="f">
                <v:textbox>
                  <w:txbxContent>
                    <w:p w14:paraId="1258C218" w14:textId="77777777" w:rsidR="00000000" w:rsidRDefault="008F300D">
                      <w:pPr>
                        <w:rPr>
                          <w:rFonts w:ascii="Tahoma" w:hAnsi="Tahoma"/>
                          <w:b/>
                        </w:rPr>
                      </w:pPr>
                      <w:r>
                        <w:rPr>
                          <w:rFonts w:ascii="Tahoma" w:hAnsi="Tahoma"/>
                          <w:b/>
                        </w:rPr>
                        <w:t>Bransford &amp; Johnson (1972)</w:t>
                      </w:r>
                    </w:p>
                    <w:p w14:paraId="721ADF4B" w14:textId="77777777" w:rsidR="00000000" w:rsidRDefault="008F300D">
                      <w:pPr>
                        <w:rPr>
                          <w:rFonts w:ascii="Tahoma" w:hAnsi="Tahoma"/>
                        </w:rPr>
                      </w:pPr>
                    </w:p>
                    <w:p w14:paraId="0BF53284" w14:textId="77777777" w:rsidR="00000000" w:rsidRDefault="008F300D">
                      <w:pPr>
                        <w:rPr>
                          <w:rFonts w:ascii="Tahoma" w:hAnsi="Tahoma"/>
                        </w:rPr>
                      </w:pPr>
                      <w:r>
                        <w:rPr>
                          <w:rFonts w:ascii="Tahoma" w:hAnsi="Tahoma"/>
                        </w:rPr>
                        <w:t>First you arrange items in</w:t>
                      </w:r>
                      <w:r>
                        <w:rPr>
                          <w:rFonts w:ascii="Tahoma" w:hAnsi="Tahoma"/>
                        </w:rPr>
                        <w:t>to different groups.  Of course, one pile might be sufficient depending on how much there is to do.  If you have to go somewhere else due to lack of facilities, then that is the next step, otherwise you are pretty well set.  It is important not to overdo t</w:t>
                      </w:r>
                      <w:r>
                        <w:rPr>
                          <w:rFonts w:ascii="Tahoma" w:hAnsi="Tahoma"/>
                        </w:rPr>
                        <w:t>hings.  That is, it is better to do too few things at once then too many.  In the short run this may not seem important, but complications can easily arise.  A mistake can be expensive as well.</w:t>
                      </w:r>
                    </w:p>
                    <w:p w14:paraId="589FA594" w14:textId="77777777" w:rsidR="00000000" w:rsidRDefault="008F300D">
                      <w:pPr>
                        <w:rPr>
                          <w:rFonts w:ascii="Tahoma" w:hAnsi="Tahoma"/>
                        </w:rPr>
                      </w:pPr>
                    </w:p>
                    <w:p w14:paraId="7F9FFE5F" w14:textId="77777777" w:rsidR="00000000" w:rsidRDefault="008F300D">
                      <w:pPr>
                        <w:rPr>
                          <w:rFonts w:ascii="Tahoma" w:hAnsi="Tahoma"/>
                        </w:rPr>
                      </w:pPr>
                      <w:r>
                        <w:rPr>
                          <w:rFonts w:ascii="Tahoma" w:hAnsi="Tahoma"/>
                        </w:rPr>
                        <w:t>At first the whole procedure seems complicated.  Soon, howeve</w:t>
                      </w:r>
                      <w:r>
                        <w:rPr>
                          <w:rFonts w:ascii="Tahoma" w:hAnsi="Tahoma"/>
                        </w:rPr>
                        <w:t>r, it will become just another facet of life.  It is difficult to see any end to the necessity for this task in the immediate future, but then one can never tell.</w:t>
                      </w:r>
                    </w:p>
                    <w:p w14:paraId="37EE7A06" w14:textId="77777777" w:rsidR="00000000" w:rsidRDefault="008F300D">
                      <w:pPr>
                        <w:rPr>
                          <w:rFonts w:ascii="Tahoma" w:hAnsi="Tahoma"/>
                        </w:rPr>
                      </w:pPr>
                    </w:p>
                    <w:p w14:paraId="52CC073A" w14:textId="77777777" w:rsidR="00000000" w:rsidRDefault="008F300D">
                      <w:pPr>
                        <w:rPr>
                          <w:rFonts w:ascii="Tahoma" w:hAnsi="Tahoma"/>
                        </w:rPr>
                      </w:pPr>
                      <w:r>
                        <w:rPr>
                          <w:rFonts w:ascii="Tahoma" w:hAnsi="Tahoma"/>
                        </w:rPr>
                        <w:t xml:space="preserve">After the procedure is completed, one arranges the items into different groups again.  Then </w:t>
                      </w:r>
                      <w:r>
                        <w:rPr>
                          <w:rFonts w:ascii="Tahoma" w:hAnsi="Tahoma"/>
                        </w:rPr>
                        <w:t>they can be put into their appropriate places.  Eventually they will be used once more and the whole cycle will have to be repeated.  However, this is part of life.</w:t>
                      </w:r>
                    </w:p>
                    <w:p w14:paraId="783E2E1C" w14:textId="77777777" w:rsidR="00000000" w:rsidRDefault="008F300D">
                      <w:pPr>
                        <w:rPr>
                          <w:rFonts w:ascii="Tahoma" w:hAnsi="Tahoma"/>
                        </w:rPr>
                      </w:pPr>
                    </w:p>
                    <w:p w14:paraId="047BD38C" w14:textId="77777777" w:rsidR="00000000" w:rsidRDefault="008F300D">
                      <w:pPr>
                        <w:rPr>
                          <w:rFonts w:ascii="Tahoma" w:hAnsi="Tahoma"/>
                        </w:rPr>
                      </w:pPr>
                      <w:r>
                        <w:rPr>
                          <w:rFonts w:ascii="Tahoma" w:hAnsi="Tahoma"/>
                        </w:rPr>
                        <w:t>Words 173</w:t>
                      </w:r>
                    </w:p>
                    <w:p w14:paraId="1D6F6094" w14:textId="77777777" w:rsidR="00000000" w:rsidRDefault="008F300D">
                      <w:pPr>
                        <w:rPr>
                          <w:rFonts w:ascii="Tahoma" w:hAnsi="Tahoma"/>
                        </w:rPr>
                      </w:pPr>
                    </w:p>
                    <w:p w14:paraId="54D8C284" w14:textId="77777777" w:rsidR="00000000" w:rsidRDefault="008F300D">
                      <w:pPr>
                        <w:rPr>
                          <w:rFonts w:ascii="Tahoma" w:hAnsi="Tahoma"/>
                        </w:rPr>
                      </w:pPr>
                    </w:p>
                    <w:p w14:paraId="1AAB1700" w14:textId="77777777" w:rsidR="00000000" w:rsidRDefault="008F300D">
                      <w:pPr>
                        <w:rPr>
                          <w:rFonts w:ascii="Tahoma" w:hAnsi="Tahoma"/>
                        </w:rPr>
                      </w:pPr>
                    </w:p>
                    <w:p w14:paraId="309E14B2" w14:textId="77777777" w:rsidR="00000000" w:rsidRDefault="008F300D">
                      <w:pPr>
                        <w:rPr>
                          <w:rFonts w:ascii="Tahoma" w:hAnsi="Tahoma"/>
                        </w:rPr>
                      </w:pPr>
                    </w:p>
                    <w:p w14:paraId="3B8CC542" w14:textId="77777777" w:rsidR="00000000" w:rsidRDefault="008F300D">
                      <w:pPr>
                        <w:rPr>
                          <w:rFonts w:ascii="Tahoma" w:hAnsi="Tahoma"/>
                        </w:rPr>
                      </w:pPr>
                    </w:p>
                    <w:p w14:paraId="22785197" w14:textId="77777777" w:rsidR="00000000" w:rsidRDefault="008F300D">
                      <w:pPr>
                        <w:rPr>
                          <w:rFonts w:ascii="Tahoma" w:hAnsi="Tahoma"/>
                        </w:rPr>
                      </w:pPr>
                    </w:p>
                  </w:txbxContent>
                </v:textbox>
              </v:shape>
            </w:pict>
          </mc:Fallback>
        </mc:AlternateContent>
      </w:r>
      <w:r w:rsidR="008F300D">
        <w:rPr>
          <w:rFonts w:ascii="Tahoma" w:hAnsi="Tahoma"/>
        </w:rPr>
        <w:t>This activity will g</w:t>
      </w:r>
      <w:r w:rsidR="008F300D">
        <w:rPr>
          <w:rFonts w:ascii="Tahoma" w:hAnsi="Tahoma"/>
        </w:rPr>
        <w:t>enerate discussion about schema theory.  It might also be useful to examine students’ restaurant schemata by asking them, in pairs, to write down what happens when you go to a restaurant. When students fully understand schema theory, outline Bartlett’s cla</w:t>
      </w:r>
      <w:r w:rsidR="008F300D">
        <w:rPr>
          <w:rFonts w:ascii="Tahoma" w:hAnsi="Tahoma"/>
        </w:rPr>
        <w:t>ssic ‘War of the Ghosts’ study and ask them to make detailed notes.</w:t>
      </w:r>
    </w:p>
    <w:p w14:paraId="1ADFF513" w14:textId="77777777" w:rsidR="00000000" w:rsidRDefault="008F300D">
      <w:pPr>
        <w:jc w:val="both"/>
        <w:rPr>
          <w:rFonts w:ascii="Tahoma" w:hAnsi="Tahoma"/>
        </w:rPr>
      </w:pPr>
    </w:p>
    <w:p w14:paraId="1CC9A728" w14:textId="77777777" w:rsidR="00000000" w:rsidRDefault="008F300D">
      <w:pPr>
        <w:jc w:val="both"/>
        <w:rPr>
          <w:rFonts w:ascii="Tahoma" w:hAnsi="Tahoma"/>
        </w:rPr>
      </w:pPr>
    </w:p>
    <w:p w14:paraId="7F1E676B" w14:textId="77777777" w:rsidR="00000000" w:rsidRDefault="008F300D">
      <w:pPr>
        <w:jc w:val="both"/>
        <w:rPr>
          <w:rFonts w:ascii="Tahoma" w:hAnsi="Tahoma"/>
        </w:rPr>
      </w:pPr>
    </w:p>
    <w:p w14:paraId="4C72756C" w14:textId="77777777" w:rsidR="00000000" w:rsidRDefault="008F300D">
      <w:pPr>
        <w:jc w:val="both"/>
        <w:rPr>
          <w:rFonts w:ascii="Tahoma" w:hAnsi="Tahoma"/>
        </w:rPr>
      </w:pPr>
    </w:p>
    <w:p w14:paraId="5E0F8C52" w14:textId="77777777" w:rsidR="00000000" w:rsidRDefault="008F300D">
      <w:pPr>
        <w:jc w:val="both"/>
        <w:rPr>
          <w:rFonts w:ascii="Tahoma" w:hAnsi="Tahoma"/>
        </w:rPr>
      </w:pPr>
    </w:p>
    <w:p w14:paraId="158708B3" w14:textId="77777777" w:rsidR="00000000" w:rsidRDefault="008F300D">
      <w:pPr>
        <w:jc w:val="both"/>
        <w:rPr>
          <w:rFonts w:ascii="Tahoma" w:hAnsi="Tahoma"/>
        </w:rPr>
      </w:pPr>
    </w:p>
    <w:p w14:paraId="78656582" w14:textId="77777777" w:rsidR="00000000" w:rsidRDefault="008F300D">
      <w:pPr>
        <w:jc w:val="both"/>
        <w:rPr>
          <w:rFonts w:ascii="Tahoma" w:hAnsi="Tahoma"/>
        </w:rPr>
      </w:pPr>
    </w:p>
    <w:p w14:paraId="64F42C0D" w14:textId="77777777" w:rsidR="00000000" w:rsidRDefault="008F300D">
      <w:pPr>
        <w:jc w:val="both"/>
        <w:rPr>
          <w:rFonts w:ascii="Tahoma" w:hAnsi="Tahoma"/>
        </w:rPr>
      </w:pPr>
    </w:p>
    <w:p w14:paraId="064AEA6F" w14:textId="77777777" w:rsidR="00000000" w:rsidRDefault="008F300D">
      <w:pPr>
        <w:jc w:val="both"/>
        <w:rPr>
          <w:rFonts w:ascii="Tahoma" w:hAnsi="Tahoma"/>
        </w:rPr>
      </w:pPr>
    </w:p>
    <w:p w14:paraId="03105388" w14:textId="77777777" w:rsidR="00000000" w:rsidRDefault="008F300D">
      <w:pPr>
        <w:jc w:val="both"/>
        <w:rPr>
          <w:rFonts w:ascii="Tahoma" w:hAnsi="Tahoma"/>
        </w:rPr>
      </w:pPr>
    </w:p>
    <w:p w14:paraId="24614C85" w14:textId="77777777" w:rsidR="00000000" w:rsidRDefault="008F300D">
      <w:pPr>
        <w:jc w:val="both"/>
        <w:rPr>
          <w:rFonts w:ascii="Tahoma" w:hAnsi="Tahoma"/>
        </w:rPr>
      </w:pPr>
    </w:p>
    <w:p w14:paraId="43C14211" w14:textId="77777777" w:rsidR="00000000" w:rsidRDefault="008F300D">
      <w:pPr>
        <w:jc w:val="both"/>
        <w:rPr>
          <w:rFonts w:ascii="Tahoma" w:hAnsi="Tahoma"/>
        </w:rPr>
      </w:pPr>
    </w:p>
    <w:p w14:paraId="6810560C" w14:textId="77777777" w:rsidR="00000000" w:rsidRDefault="008F300D">
      <w:pPr>
        <w:jc w:val="both"/>
        <w:rPr>
          <w:rFonts w:ascii="Tahoma" w:hAnsi="Tahoma"/>
        </w:rPr>
      </w:pPr>
    </w:p>
    <w:p w14:paraId="55C1FC53" w14:textId="77777777" w:rsidR="00000000" w:rsidRDefault="008F300D">
      <w:pPr>
        <w:jc w:val="both"/>
        <w:rPr>
          <w:rFonts w:ascii="Tahoma" w:hAnsi="Tahoma"/>
        </w:rPr>
      </w:pPr>
    </w:p>
    <w:p w14:paraId="0DF9E08F" w14:textId="77777777" w:rsidR="00000000" w:rsidRDefault="008F300D">
      <w:pPr>
        <w:jc w:val="both"/>
        <w:rPr>
          <w:rFonts w:ascii="Tahoma" w:hAnsi="Tahoma"/>
        </w:rPr>
      </w:pPr>
    </w:p>
    <w:p w14:paraId="462890B6" w14:textId="77777777" w:rsidR="00000000" w:rsidRDefault="008F300D">
      <w:pPr>
        <w:jc w:val="both"/>
        <w:rPr>
          <w:rFonts w:ascii="Tahoma" w:hAnsi="Tahoma"/>
        </w:rPr>
      </w:pPr>
    </w:p>
    <w:p w14:paraId="1D4469E4" w14:textId="77777777" w:rsidR="00000000" w:rsidRDefault="008F300D">
      <w:pPr>
        <w:pStyle w:val="Heading2"/>
        <w:rPr>
          <w:b/>
          <w:sz w:val="24"/>
        </w:rPr>
      </w:pPr>
      <w:r>
        <w:rPr>
          <w:b/>
          <w:sz w:val="24"/>
        </w:rPr>
        <w:t>Activity 2</w:t>
      </w:r>
    </w:p>
    <w:p w14:paraId="649F0626" w14:textId="77777777" w:rsidR="00000000" w:rsidRDefault="008F300D">
      <w:pPr>
        <w:jc w:val="both"/>
        <w:rPr>
          <w:rFonts w:ascii="Tahoma" w:hAnsi="Tahoma"/>
          <w:u w:val="single"/>
        </w:rPr>
      </w:pPr>
    </w:p>
    <w:p w14:paraId="43BBD418" w14:textId="77777777" w:rsidR="00000000" w:rsidRDefault="008F300D">
      <w:pPr>
        <w:pStyle w:val="Heading4"/>
      </w:pPr>
      <w:r>
        <w:t xml:space="preserve">Aim: To develop students’ skills of critical thinking </w:t>
      </w:r>
    </w:p>
    <w:p w14:paraId="17C472F7" w14:textId="77777777" w:rsidR="00000000" w:rsidRDefault="008F300D">
      <w:pPr>
        <w:jc w:val="both"/>
        <w:rPr>
          <w:rFonts w:ascii="Tahoma" w:hAnsi="Tahoma"/>
          <w:u w:val="single"/>
        </w:rPr>
      </w:pPr>
    </w:p>
    <w:p w14:paraId="667B23D4" w14:textId="77777777" w:rsidR="00000000" w:rsidRDefault="008F300D">
      <w:pPr>
        <w:pStyle w:val="BodyText"/>
        <w:rPr>
          <w:sz w:val="24"/>
        </w:rPr>
      </w:pPr>
      <w:r>
        <w:rPr>
          <w:sz w:val="24"/>
        </w:rPr>
        <w:t>Resources: Short Cuts DVD, PowerPoint Presentation, Textbooks and/or access to Internet.</w:t>
      </w:r>
    </w:p>
    <w:p w14:paraId="1D1A5B67" w14:textId="77777777" w:rsidR="00000000" w:rsidRDefault="008F300D">
      <w:pPr>
        <w:jc w:val="both"/>
        <w:rPr>
          <w:rFonts w:ascii="Tahoma" w:hAnsi="Tahoma"/>
        </w:rPr>
      </w:pPr>
    </w:p>
    <w:p w14:paraId="17313AAA" w14:textId="77777777" w:rsidR="00000000" w:rsidRDefault="008F300D">
      <w:pPr>
        <w:jc w:val="both"/>
        <w:rPr>
          <w:rFonts w:ascii="Tahoma" w:hAnsi="Tahoma"/>
        </w:rPr>
      </w:pPr>
    </w:p>
    <w:p w14:paraId="56A440BB" w14:textId="77777777" w:rsidR="00000000" w:rsidRDefault="008F300D">
      <w:pPr>
        <w:jc w:val="both"/>
        <w:rPr>
          <w:rFonts w:ascii="Tahoma" w:hAnsi="Tahoma"/>
        </w:rPr>
      </w:pPr>
    </w:p>
    <w:p w14:paraId="76542FE1" w14:textId="0D4F3D71" w:rsidR="00000000" w:rsidRDefault="008F300D">
      <w:pPr>
        <w:pStyle w:val="Heading4"/>
      </w:pPr>
      <w:bookmarkStart w:id="0" w:name="_GoBack"/>
      <w:bookmarkEnd w:id="0"/>
      <w:r>
        <w:lastRenderedPageBreak/>
        <w:t>Activity 2</w:t>
      </w:r>
    </w:p>
    <w:p w14:paraId="16BDC4CD" w14:textId="77777777" w:rsidR="00000000" w:rsidRDefault="008F300D">
      <w:pPr>
        <w:jc w:val="both"/>
        <w:rPr>
          <w:rFonts w:ascii="Tahoma" w:hAnsi="Tahoma"/>
        </w:rPr>
      </w:pPr>
    </w:p>
    <w:p w14:paraId="09339BE8" w14:textId="77777777" w:rsidR="00000000" w:rsidRDefault="008F300D">
      <w:pPr>
        <w:jc w:val="both"/>
        <w:rPr>
          <w:rFonts w:ascii="Tahoma" w:hAnsi="Tahoma"/>
          <w:b/>
          <w:u w:val="single"/>
        </w:rPr>
      </w:pPr>
      <w:r>
        <w:rPr>
          <w:rFonts w:ascii="Tahoma" w:hAnsi="Tahoma"/>
          <w:b/>
          <w:u w:val="single"/>
        </w:rPr>
        <w:t>Aim: To develop students’ skills of critical thinking.</w:t>
      </w:r>
    </w:p>
    <w:p w14:paraId="1BF0C5EF" w14:textId="77777777" w:rsidR="00000000" w:rsidRDefault="008F300D">
      <w:pPr>
        <w:jc w:val="both"/>
        <w:rPr>
          <w:rFonts w:ascii="Tahoma" w:hAnsi="Tahoma"/>
        </w:rPr>
      </w:pPr>
      <w:r>
        <w:rPr>
          <w:rFonts w:ascii="Tahoma" w:hAnsi="Tahoma"/>
          <w:b/>
          <w:u w:val="single"/>
        </w:rPr>
        <w:t xml:space="preserve"> </w:t>
      </w:r>
    </w:p>
    <w:p w14:paraId="7EE63391" w14:textId="77777777" w:rsidR="00000000" w:rsidRDefault="008F300D">
      <w:pPr>
        <w:jc w:val="both"/>
        <w:rPr>
          <w:rFonts w:ascii="Tahoma" w:hAnsi="Tahoma"/>
        </w:rPr>
      </w:pPr>
      <w:r>
        <w:rPr>
          <w:rFonts w:ascii="Tahoma" w:hAnsi="Tahoma"/>
        </w:rPr>
        <w:t>Show students DVD and go through the PowerPoint (Either ask them to make notes or give a printout summary of slides).</w:t>
      </w:r>
    </w:p>
    <w:p w14:paraId="60554865" w14:textId="77777777" w:rsidR="00000000" w:rsidRDefault="008F300D">
      <w:pPr>
        <w:jc w:val="both"/>
        <w:rPr>
          <w:rFonts w:ascii="Tahoma" w:hAnsi="Tahoma"/>
        </w:rPr>
      </w:pPr>
    </w:p>
    <w:p w14:paraId="42C73B4F" w14:textId="77777777" w:rsidR="00000000" w:rsidRDefault="008F300D">
      <w:pPr>
        <w:jc w:val="both"/>
        <w:rPr>
          <w:rFonts w:ascii="Tahoma" w:hAnsi="Tahoma"/>
        </w:rPr>
      </w:pPr>
      <w:r>
        <w:rPr>
          <w:rFonts w:ascii="Tahoma" w:hAnsi="Tahoma"/>
        </w:rPr>
        <w:t>Discuss evaluation of this study and ask students to complete the following tab</w:t>
      </w:r>
      <w:r>
        <w:rPr>
          <w:rFonts w:ascii="Tahoma" w:hAnsi="Tahoma"/>
        </w:rPr>
        <w:t>le: -</w:t>
      </w:r>
    </w:p>
    <w:p w14:paraId="703B1FC3" w14:textId="77777777" w:rsidR="00000000" w:rsidRDefault="008F300D">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00000" w14:paraId="561AA367" w14:textId="77777777">
        <w:tblPrEx>
          <w:tblCellMar>
            <w:top w:w="0" w:type="dxa"/>
            <w:bottom w:w="0" w:type="dxa"/>
          </w:tblCellMar>
        </w:tblPrEx>
        <w:tc>
          <w:tcPr>
            <w:tcW w:w="4261" w:type="dxa"/>
          </w:tcPr>
          <w:p w14:paraId="273E626B" w14:textId="77777777" w:rsidR="00000000" w:rsidRDefault="008F300D">
            <w:pPr>
              <w:jc w:val="both"/>
              <w:rPr>
                <w:rFonts w:ascii="Tahoma" w:hAnsi="Tahoma"/>
              </w:rPr>
            </w:pPr>
            <w:r>
              <w:rPr>
                <w:rFonts w:ascii="Tahoma" w:hAnsi="Tahoma"/>
              </w:rPr>
              <w:t>Real world implications</w:t>
            </w:r>
          </w:p>
          <w:p w14:paraId="1F526FFA" w14:textId="77777777" w:rsidR="00000000" w:rsidRDefault="008F300D">
            <w:pPr>
              <w:jc w:val="both"/>
              <w:rPr>
                <w:rFonts w:ascii="Tahoma" w:hAnsi="Tahoma"/>
              </w:rPr>
            </w:pPr>
            <w:r>
              <w:rPr>
                <w:rFonts w:ascii="Tahoma" w:hAnsi="Tahoma"/>
              </w:rPr>
              <w:t xml:space="preserve">How can Loftus’s findings be used? </w:t>
            </w:r>
          </w:p>
          <w:p w14:paraId="389E79C6" w14:textId="77777777" w:rsidR="00000000" w:rsidRDefault="008F300D">
            <w:pPr>
              <w:jc w:val="both"/>
              <w:rPr>
                <w:rFonts w:ascii="Tahoma" w:hAnsi="Tahoma"/>
              </w:rPr>
            </w:pPr>
          </w:p>
        </w:tc>
        <w:tc>
          <w:tcPr>
            <w:tcW w:w="4261" w:type="dxa"/>
          </w:tcPr>
          <w:p w14:paraId="32B2845C" w14:textId="77777777" w:rsidR="00000000" w:rsidRDefault="008F300D">
            <w:pPr>
              <w:jc w:val="both"/>
              <w:rPr>
                <w:rFonts w:ascii="Tahoma" w:hAnsi="Tahoma"/>
              </w:rPr>
            </w:pPr>
          </w:p>
          <w:p w14:paraId="058C98B0" w14:textId="77777777" w:rsidR="00000000" w:rsidRDefault="008F300D">
            <w:pPr>
              <w:jc w:val="both"/>
              <w:rPr>
                <w:rFonts w:ascii="Tahoma" w:hAnsi="Tahoma"/>
              </w:rPr>
            </w:pPr>
          </w:p>
          <w:p w14:paraId="7DCA548D" w14:textId="77777777" w:rsidR="00000000" w:rsidRDefault="008F300D">
            <w:pPr>
              <w:jc w:val="both"/>
              <w:rPr>
                <w:rFonts w:ascii="Tahoma" w:hAnsi="Tahoma"/>
              </w:rPr>
            </w:pPr>
          </w:p>
        </w:tc>
      </w:tr>
      <w:tr w:rsidR="00000000" w14:paraId="0DCD80BA" w14:textId="77777777">
        <w:tblPrEx>
          <w:tblCellMar>
            <w:top w:w="0" w:type="dxa"/>
            <w:bottom w:w="0" w:type="dxa"/>
          </w:tblCellMar>
        </w:tblPrEx>
        <w:tc>
          <w:tcPr>
            <w:tcW w:w="4261" w:type="dxa"/>
          </w:tcPr>
          <w:p w14:paraId="56FB7BC3" w14:textId="77777777" w:rsidR="00000000" w:rsidRDefault="008F300D">
            <w:pPr>
              <w:jc w:val="both"/>
              <w:rPr>
                <w:rFonts w:ascii="Tahoma" w:hAnsi="Tahoma"/>
              </w:rPr>
            </w:pPr>
            <w:r>
              <w:rPr>
                <w:rFonts w:ascii="Tahoma" w:hAnsi="Tahoma"/>
              </w:rPr>
              <w:t>Strengths of the Experimental Method</w:t>
            </w:r>
          </w:p>
          <w:p w14:paraId="08C7BD69" w14:textId="77777777" w:rsidR="00000000" w:rsidRDefault="008F300D">
            <w:pPr>
              <w:jc w:val="both"/>
              <w:rPr>
                <w:rFonts w:ascii="Tahoma" w:hAnsi="Tahoma"/>
              </w:rPr>
            </w:pPr>
          </w:p>
        </w:tc>
        <w:tc>
          <w:tcPr>
            <w:tcW w:w="4261" w:type="dxa"/>
          </w:tcPr>
          <w:p w14:paraId="71BA2940" w14:textId="77777777" w:rsidR="00000000" w:rsidRDefault="008F300D">
            <w:pPr>
              <w:jc w:val="both"/>
              <w:rPr>
                <w:rFonts w:ascii="Tahoma" w:hAnsi="Tahoma"/>
              </w:rPr>
            </w:pPr>
          </w:p>
        </w:tc>
      </w:tr>
      <w:tr w:rsidR="00000000" w14:paraId="3479896F" w14:textId="77777777">
        <w:tblPrEx>
          <w:tblCellMar>
            <w:top w:w="0" w:type="dxa"/>
            <w:bottom w:w="0" w:type="dxa"/>
          </w:tblCellMar>
        </w:tblPrEx>
        <w:tc>
          <w:tcPr>
            <w:tcW w:w="4261" w:type="dxa"/>
          </w:tcPr>
          <w:p w14:paraId="1FD01871" w14:textId="77777777" w:rsidR="00000000" w:rsidRDefault="008F300D">
            <w:pPr>
              <w:jc w:val="both"/>
              <w:rPr>
                <w:rFonts w:ascii="Tahoma" w:hAnsi="Tahoma"/>
              </w:rPr>
            </w:pPr>
            <w:r>
              <w:rPr>
                <w:rFonts w:ascii="Tahoma" w:hAnsi="Tahoma"/>
              </w:rPr>
              <w:t>Weaknesses of the Experimental Method</w:t>
            </w:r>
          </w:p>
          <w:p w14:paraId="0D467BB9" w14:textId="77777777" w:rsidR="00000000" w:rsidRDefault="008F300D">
            <w:pPr>
              <w:jc w:val="both"/>
              <w:rPr>
                <w:rFonts w:ascii="Tahoma" w:hAnsi="Tahoma"/>
              </w:rPr>
            </w:pPr>
          </w:p>
        </w:tc>
        <w:tc>
          <w:tcPr>
            <w:tcW w:w="4261" w:type="dxa"/>
          </w:tcPr>
          <w:p w14:paraId="6405256C" w14:textId="77777777" w:rsidR="00000000" w:rsidRDefault="008F300D">
            <w:pPr>
              <w:jc w:val="both"/>
              <w:rPr>
                <w:rFonts w:ascii="Tahoma" w:hAnsi="Tahoma"/>
              </w:rPr>
            </w:pPr>
          </w:p>
        </w:tc>
      </w:tr>
      <w:tr w:rsidR="00000000" w14:paraId="3A4B13EE" w14:textId="77777777">
        <w:tblPrEx>
          <w:tblCellMar>
            <w:top w:w="0" w:type="dxa"/>
            <w:bottom w:w="0" w:type="dxa"/>
          </w:tblCellMar>
        </w:tblPrEx>
        <w:tc>
          <w:tcPr>
            <w:tcW w:w="4261" w:type="dxa"/>
          </w:tcPr>
          <w:p w14:paraId="359A4210" w14:textId="77777777" w:rsidR="00000000" w:rsidRDefault="008F300D">
            <w:pPr>
              <w:jc w:val="both"/>
              <w:rPr>
                <w:rFonts w:ascii="Tahoma" w:hAnsi="Tahoma"/>
              </w:rPr>
            </w:pPr>
            <w:r>
              <w:rPr>
                <w:rFonts w:ascii="Tahoma" w:hAnsi="Tahoma"/>
              </w:rPr>
              <w:t>Possible alternative explanations for Loftus’s results</w:t>
            </w:r>
          </w:p>
          <w:p w14:paraId="79E53860" w14:textId="77777777" w:rsidR="00000000" w:rsidRDefault="008F300D">
            <w:pPr>
              <w:jc w:val="both"/>
              <w:rPr>
                <w:rFonts w:ascii="Tahoma" w:hAnsi="Tahoma"/>
              </w:rPr>
            </w:pPr>
          </w:p>
        </w:tc>
        <w:tc>
          <w:tcPr>
            <w:tcW w:w="4261" w:type="dxa"/>
          </w:tcPr>
          <w:p w14:paraId="69B0AF89" w14:textId="77777777" w:rsidR="00000000" w:rsidRDefault="008F300D">
            <w:pPr>
              <w:jc w:val="both"/>
              <w:rPr>
                <w:rFonts w:ascii="Tahoma" w:hAnsi="Tahoma"/>
              </w:rPr>
            </w:pPr>
          </w:p>
        </w:tc>
      </w:tr>
      <w:tr w:rsidR="00000000" w14:paraId="34134E2B" w14:textId="77777777">
        <w:tblPrEx>
          <w:tblCellMar>
            <w:top w:w="0" w:type="dxa"/>
            <w:bottom w:w="0" w:type="dxa"/>
          </w:tblCellMar>
        </w:tblPrEx>
        <w:tc>
          <w:tcPr>
            <w:tcW w:w="4261" w:type="dxa"/>
          </w:tcPr>
          <w:p w14:paraId="6D486048" w14:textId="77777777" w:rsidR="00000000" w:rsidRDefault="008F300D">
            <w:pPr>
              <w:jc w:val="both"/>
              <w:rPr>
                <w:rFonts w:ascii="Tahoma" w:hAnsi="Tahoma"/>
              </w:rPr>
            </w:pPr>
            <w:r>
              <w:rPr>
                <w:rFonts w:ascii="Tahoma" w:hAnsi="Tahoma"/>
              </w:rPr>
              <w:t>Evidence to support Loftus’s findings and con</w:t>
            </w:r>
            <w:r>
              <w:rPr>
                <w:rFonts w:ascii="Tahoma" w:hAnsi="Tahoma"/>
              </w:rPr>
              <w:t>clusions</w:t>
            </w:r>
          </w:p>
          <w:p w14:paraId="0CA2ADA9" w14:textId="77777777" w:rsidR="00000000" w:rsidRDefault="008F300D">
            <w:pPr>
              <w:jc w:val="both"/>
              <w:rPr>
                <w:rFonts w:ascii="Tahoma" w:hAnsi="Tahoma"/>
              </w:rPr>
            </w:pPr>
          </w:p>
        </w:tc>
        <w:tc>
          <w:tcPr>
            <w:tcW w:w="4261" w:type="dxa"/>
          </w:tcPr>
          <w:p w14:paraId="57ECD77A" w14:textId="77777777" w:rsidR="00000000" w:rsidRDefault="008F300D">
            <w:pPr>
              <w:jc w:val="both"/>
              <w:rPr>
                <w:rFonts w:ascii="Tahoma" w:hAnsi="Tahoma"/>
              </w:rPr>
            </w:pPr>
          </w:p>
        </w:tc>
      </w:tr>
      <w:tr w:rsidR="00000000" w14:paraId="53E3B4EE" w14:textId="77777777">
        <w:tblPrEx>
          <w:tblCellMar>
            <w:top w:w="0" w:type="dxa"/>
            <w:bottom w:w="0" w:type="dxa"/>
          </w:tblCellMar>
        </w:tblPrEx>
        <w:tc>
          <w:tcPr>
            <w:tcW w:w="4261" w:type="dxa"/>
          </w:tcPr>
          <w:p w14:paraId="63AAA235" w14:textId="77777777" w:rsidR="00000000" w:rsidRDefault="008F300D">
            <w:pPr>
              <w:jc w:val="both"/>
              <w:rPr>
                <w:rFonts w:ascii="Tahoma" w:hAnsi="Tahoma"/>
              </w:rPr>
            </w:pPr>
            <w:r>
              <w:rPr>
                <w:rFonts w:ascii="Tahoma" w:hAnsi="Tahoma"/>
              </w:rPr>
              <w:t>Evidence against Loftus’s findings and conclusions</w:t>
            </w:r>
          </w:p>
          <w:p w14:paraId="241DBC3F" w14:textId="77777777" w:rsidR="00000000" w:rsidRDefault="008F300D">
            <w:pPr>
              <w:jc w:val="both"/>
              <w:rPr>
                <w:rFonts w:ascii="Tahoma" w:hAnsi="Tahoma"/>
              </w:rPr>
            </w:pPr>
          </w:p>
        </w:tc>
        <w:tc>
          <w:tcPr>
            <w:tcW w:w="4261" w:type="dxa"/>
          </w:tcPr>
          <w:p w14:paraId="23CB936E" w14:textId="77777777" w:rsidR="00000000" w:rsidRDefault="008F300D">
            <w:pPr>
              <w:jc w:val="both"/>
              <w:rPr>
                <w:rFonts w:ascii="Tahoma" w:hAnsi="Tahoma"/>
              </w:rPr>
            </w:pPr>
          </w:p>
        </w:tc>
      </w:tr>
    </w:tbl>
    <w:p w14:paraId="61A103B9" w14:textId="77777777" w:rsidR="00000000" w:rsidRDefault="008F300D">
      <w:pPr>
        <w:jc w:val="both"/>
        <w:rPr>
          <w:rFonts w:ascii="Tahoma" w:hAnsi="Tahoma"/>
        </w:rPr>
      </w:pPr>
    </w:p>
    <w:p w14:paraId="7918B44F" w14:textId="77777777" w:rsidR="00000000" w:rsidRDefault="008F300D">
      <w:pPr>
        <w:jc w:val="both"/>
        <w:rPr>
          <w:rFonts w:ascii="Tahoma" w:hAnsi="Tahoma"/>
        </w:rPr>
      </w:pPr>
    </w:p>
    <w:p w14:paraId="43CA2E50" w14:textId="77777777" w:rsidR="00000000" w:rsidRDefault="008F300D">
      <w:pPr>
        <w:jc w:val="both"/>
        <w:rPr>
          <w:rFonts w:ascii="Tahoma" w:hAnsi="Tahoma"/>
        </w:rPr>
      </w:pPr>
      <w:r>
        <w:rPr>
          <w:rFonts w:ascii="Tahoma" w:hAnsi="Tahoma"/>
        </w:rPr>
        <w:t>Ask the students to research and make notes on the numerous variations upon this study that Loftus and colleagues have undertaken.</w:t>
      </w:r>
    </w:p>
    <w:p w14:paraId="3E5F9764" w14:textId="77777777" w:rsidR="00000000" w:rsidRDefault="008F300D">
      <w:pPr>
        <w:jc w:val="both"/>
        <w:rPr>
          <w:rFonts w:ascii="Tahoma" w:hAnsi="Tahoma"/>
        </w:rPr>
      </w:pPr>
    </w:p>
    <w:p w14:paraId="743FB97B" w14:textId="77777777" w:rsidR="00000000" w:rsidRDefault="008F300D">
      <w:pPr>
        <w:jc w:val="both"/>
        <w:rPr>
          <w:rFonts w:ascii="Tahoma" w:hAnsi="Tahoma"/>
        </w:rPr>
      </w:pPr>
    </w:p>
    <w:p w14:paraId="4BBBA1F0" w14:textId="77777777" w:rsidR="00000000" w:rsidRDefault="008F300D">
      <w:pPr>
        <w:jc w:val="both"/>
        <w:rPr>
          <w:rFonts w:ascii="Tahoma" w:hAnsi="Tahoma"/>
        </w:rPr>
      </w:pPr>
    </w:p>
    <w:p w14:paraId="78405092" w14:textId="77777777" w:rsidR="00000000" w:rsidRDefault="008F300D">
      <w:pPr>
        <w:jc w:val="both"/>
        <w:rPr>
          <w:rFonts w:ascii="Tahoma" w:hAnsi="Tahoma"/>
          <w:u w:val="single"/>
        </w:rPr>
      </w:pPr>
    </w:p>
    <w:p w14:paraId="565FEFD1" w14:textId="77777777" w:rsidR="00000000" w:rsidRDefault="008F300D">
      <w:pPr>
        <w:pStyle w:val="BodyText"/>
        <w:rPr>
          <w:b/>
          <w:sz w:val="24"/>
          <w:u w:val="single"/>
        </w:rPr>
      </w:pPr>
    </w:p>
    <w:p w14:paraId="39800BA7" w14:textId="77777777" w:rsidR="00000000" w:rsidRDefault="008F300D">
      <w:pPr>
        <w:pStyle w:val="BodyText"/>
        <w:rPr>
          <w:b/>
          <w:sz w:val="24"/>
          <w:u w:val="single"/>
        </w:rPr>
      </w:pPr>
    </w:p>
    <w:p w14:paraId="004BE0A3" w14:textId="77777777" w:rsidR="00000000" w:rsidRDefault="008F300D">
      <w:pPr>
        <w:pStyle w:val="BodyText"/>
        <w:rPr>
          <w:b/>
          <w:sz w:val="24"/>
          <w:u w:val="single"/>
        </w:rPr>
      </w:pPr>
    </w:p>
    <w:p w14:paraId="79F56DF5" w14:textId="77777777" w:rsidR="00000000" w:rsidRDefault="008F300D">
      <w:pPr>
        <w:pStyle w:val="BodyText"/>
        <w:rPr>
          <w:b/>
          <w:sz w:val="24"/>
          <w:u w:val="single"/>
        </w:rPr>
      </w:pPr>
    </w:p>
    <w:p w14:paraId="5788384E" w14:textId="77777777" w:rsidR="00000000" w:rsidRDefault="008F300D">
      <w:pPr>
        <w:pStyle w:val="BodyText"/>
        <w:rPr>
          <w:b/>
          <w:sz w:val="24"/>
          <w:u w:val="single"/>
        </w:rPr>
      </w:pPr>
    </w:p>
    <w:p w14:paraId="1FE4EA92" w14:textId="77777777" w:rsidR="00000000" w:rsidRDefault="008F300D">
      <w:pPr>
        <w:pStyle w:val="BodyText"/>
        <w:rPr>
          <w:b/>
          <w:sz w:val="24"/>
          <w:u w:val="single"/>
        </w:rPr>
      </w:pPr>
    </w:p>
    <w:p w14:paraId="2C079B89" w14:textId="77777777" w:rsidR="00000000" w:rsidRDefault="008F300D">
      <w:pPr>
        <w:pStyle w:val="BodyText"/>
        <w:rPr>
          <w:b/>
          <w:sz w:val="24"/>
          <w:u w:val="single"/>
        </w:rPr>
      </w:pPr>
    </w:p>
    <w:p w14:paraId="3AE6AEF6" w14:textId="77777777" w:rsidR="00000000" w:rsidRDefault="008F300D">
      <w:pPr>
        <w:pStyle w:val="BodyText"/>
        <w:rPr>
          <w:b/>
          <w:sz w:val="24"/>
          <w:u w:val="single"/>
        </w:rPr>
      </w:pPr>
    </w:p>
    <w:p w14:paraId="3ED2E530" w14:textId="77777777" w:rsidR="00000000" w:rsidRDefault="008F300D">
      <w:pPr>
        <w:pStyle w:val="BodyText"/>
        <w:rPr>
          <w:b/>
          <w:sz w:val="24"/>
          <w:u w:val="single"/>
        </w:rPr>
      </w:pPr>
    </w:p>
    <w:p w14:paraId="3BAF49C4" w14:textId="77777777" w:rsidR="00000000" w:rsidRDefault="008F300D">
      <w:pPr>
        <w:pStyle w:val="BodyText"/>
        <w:rPr>
          <w:b/>
          <w:sz w:val="24"/>
          <w:u w:val="single"/>
        </w:rPr>
      </w:pPr>
    </w:p>
    <w:p w14:paraId="4EADAA30" w14:textId="77777777" w:rsidR="00000000" w:rsidRDefault="008F300D">
      <w:pPr>
        <w:pStyle w:val="BodyText"/>
        <w:rPr>
          <w:b/>
          <w:sz w:val="24"/>
          <w:u w:val="single"/>
        </w:rPr>
      </w:pPr>
    </w:p>
    <w:p w14:paraId="7766BFF0" w14:textId="77777777" w:rsidR="00000000" w:rsidRDefault="008F300D">
      <w:pPr>
        <w:pStyle w:val="BodyText"/>
        <w:rPr>
          <w:b/>
          <w:sz w:val="24"/>
          <w:u w:val="single"/>
        </w:rPr>
      </w:pPr>
    </w:p>
    <w:p w14:paraId="3BDE457C" w14:textId="1749A9D3" w:rsidR="00000000" w:rsidRDefault="008F300D">
      <w:pPr>
        <w:pStyle w:val="BodyText"/>
        <w:rPr>
          <w:b/>
          <w:sz w:val="24"/>
          <w:u w:val="single"/>
        </w:rPr>
      </w:pPr>
      <w:r>
        <w:rPr>
          <w:b/>
          <w:sz w:val="24"/>
          <w:u w:val="single"/>
        </w:rPr>
        <w:t>Activity 3</w:t>
      </w:r>
    </w:p>
    <w:p w14:paraId="591C8415" w14:textId="77777777" w:rsidR="00000000" w:rsidRDefault="008F300D">
      <w:pPr>
        <w:pStyle w:val="BodyText"/>
        <w:rPr>
          <w:sz w:val="24"/>
        </w:rPr>
      </w:pPr>
    </w:p>
    <w:p w14:paraId="3603F1E5" w14:textId="77777777" w:rsidR="00000000" w:rsidRDefault="008F300D">
      <w:pPr>
        <w:pStyle w:val="BodyText"/>
        <w:rPr>
          <w:b/>
          <w:sz w:val="24"/>
          <w:u w:val="single"/>
        </w:rPr>
      </w:pPr>
      <w:r>
        <w:rPr>
          <w:b/>
          <w:sz w:val="24"/>
          <w:u w:val="single"/>
        </w:rPr>
        <w:t>Aim: To give students first hand experien</w:t>
      </w:r>
      <w:r>
        <w:rPr>
          <w:b/>
          <w:sz w:val="24"/>
          <w:u w:val="single"/>
        </w:rPr>
        <w:t>ce of being a witness, so that they appreciate the difficulties and issues. To practice interview question design.</w:t>
      </w:r>
    </w:p>
    <w:p w14:paraId="5063B6FB" w14:textId="77777777" w:rsidR="00000000" w:rsidRDefault="008F300D">
      <w:pPr>
        <w:pStyle w:val="BodyText"/>
        <w:rPr>
          <w:b/>
          <w:sz w:val="24"/>
          <w:u w:val="single"/>
        </w:rPr>
      </w:pPr>
    </w:p>
    <w:p w14:paraId="1C6F9E64" w14:textId="77777777" w:rsidR="00000000" w:rsidRDefault="008F300D">
      <w:pPr>
        <w:pStyle w:val="BodyText"/>
        <w:rPr>
          <w:sz w:val="24"/>
        </w:rPr>
      </w:pPr>
      <w:r>
        <w:rPr>
          <w:sz w:val="24"/>
        </w:rPr>
        <w:t>Show students a short video of a crime (e.g. mugging) and ask them to write down everything they can remember, and then play the video back.</w:t>
      </w:r>
      <w:r>
        <w:rPr>
          <w:sz w:val="24"/>
        </w:rPr>
        <w:t xml:space="preserve">  Discuss errors and differences.  You could recreate Loftus’s study by splitting the group into two and asking one-group leading questions (e.g. What colour hat was the mugger wearing (when not wearing one)).</w:t>
      </w:r>
    </w:p>
    <w:p w14:paraId="011C28B1" w14:textId="77777777" w:rsidR="00000000" w:rsidRDefault="008F300D">
      <w:pPr>
        <w:jc w:val="both"/>
        <w:rPr>
          <w:rFonts w:ascii="Tahoma" w:hAnsi="Tahoma"/>
        </w:rPr>
      </w:pPr>
    </w:p>
    <w:p w14:paraId="3051B0EB" w14:textId="77777777" w:rsidR="00000000" w:rsidRDefault="008F300D">
      <w:pPr>
        <w:jc w:val="both"/>
        <w:rPr>
          <w:rFonts w:ascii="Tahoma" w:hAnsi="Tahoma"/>
        </w:rPr>
      </w:pPr>
      <w:r>
        <w:rPr>
          <w:rFonts w:ascii="Tahoma" w:hAnsi="Tahoma"/>
        </w:rPr>
        <w:t>Ask students to design an interview schedule</w:t>
      </w:r>
      <w:r>
        <w:rPr>
          <w:rFonts w:ascii="Tahoma" w:hAnsi="Tahoma"/>
        </w:rPr>
        <w:t xml:space="preserve"> for a short video that contains leading questions (This is very difficult, as the trick is to make them plausible and not to</w:t>
      </w:r>
      <w:r>
        <w:rPr>
          <w:rFonts w:ascii="Tahoma" w:hAnsi="Tahoma"/>
        </w:rPr>
        <w:t>o</w:t>
      </w:r>
      <w:r>
        <w:rPr>
          <w:rFonts w:ascii="Tahoma" w:hAnsi="Tahoma"/>
        </w:rPr>
        <w:t xml:space="preserve"> obvious).</w:t>
      </w:r>
    </w:p>
    <w:p w14:paraId="48FCFE10" w14:textId="77777777" w:rsidR="00000000" w:rsidRDefault="008F300D">
      <w:pPr>
        <w:jc w:val="both"/>
        <w:rPr>
          <w:rFonts w:ascii="Tahoma" w:hAnsi="Tahoma"/>
        </w:rPr>
      </w:pPr>
    </w:p>
    <w:p w14:paraId="2CAB9739" w14:textId="77777777" w:rsidR="00000000" w:rsidRDefault="008F300D">
      <w:pPr>
        <w:jc w:val="both"/>
        <w:rPr>
          <w:rFonts w:ascii="Tahoma" w:hAnsi="Tahoma"/>
        </w:rPr>
      </w:pPr>
      <w:r>
        <w:rPr>
          <w:rFonts w:ascii="Tahoma" w:hAnsi="Tahoma"/>
        </w:rPr>
        <w:t>If you do not have access to a short film clip ask a colleague or student (preferably someone not well known to your st</w:t>
      </w:r>
      <w:r>
        <w:rPr>
          <w:rFonts w:ascii="Tahoma" w:hAnsi="Tahoma"/>
        </w:rPr>
        <w:t>udents) to come into your classroom at some time during your lesson to borrow a board pen.  Beforehand make detailed notes about what they are wearing.</w:t>
      </w:r>
    </w:p>
    <w:p w14:paraId="4DD53AFA" w14:textId="77777777" w:rsidR="00000000" w:rsidRDefault="008F300D">
      <w:pPr>
        <w:jc w:val="both"/>
        <w:rPr>
          <w:rFonts w:ascii="Tahoma" w:hAnsi="Tahoma"/>
        </w:rPr>
      </w:pPr>
    </w:p>
    <w:p w14:paraId="0844576C" w14:textId="77777777" w:rsidR="00000000" w:rsidRDefault="008F300D">
      <w:pPr>
        <w:jc w:val="both"/>
        <w:rPr>
          <w:rFonts w:ascii="Tahoma" w:hAnsi="Tahoma"/>
        </w:rPr>
      </w:pPr>
      <w:r>
        <w:rPr>
          <w:rFonts w:ascii="Tahoma" w:hAnsi="Tahoma"/>
        </w:rPr>
        <w:t>After a few minutes ask students to make notes about the person, using the ideas given above.</w:t>
      </w:r>
    </w:p>
    <w:p w14:paraId="40DA9277" w14:textId="77777777" w:rsidR="00000000" w:rsidRDefault="008F300D">
      <w:pPr>
        <w:jc w:val="both"/>
        <w:rPr>
          <w:rFonts w:ascii="Tahoma" w:hAnsi="Tahoma"/>
        </w:rPr>
      </w:pPr>
    </w:p>
    <w:p w14:paraId="1C31BCF8" w14:textId="77777777" w:rsidR="00000000" w:rsidRDefault="008F300D">
      <w:pPr>
        <w:jc w:val="both"/>
        <w:rPr>
          <w:rFonts w:ascii="Tahoma" w:hAnsi="Tahoma"/>
        </w:rPr>
      </w:pPr>
    </w:p>
    <w:p w14:paraId="3B2B327D" w14:textId="77777777" w:rsidR="00000000" w:rsidRDefault="008F300D">
      <w:pPr>
        <w:jc w:val="both"/>
        <w:rPr>
          <w:rFonts w:ascii="Tahoma" w:hAnsi="Tahoma"/>
        </w:rPr>
      </w:pPr>
    </w:p>
    <w:p w14:paraId="033CA853" w14:textId="77777777" w:rsidR="00000000" w:rsidRDefault="008F300D">
      <w:pPr>
        <w:jc w:val="both"/>
        <w:rPr>
          <w:rFonts w:ascii="Tahoma" w:hAnsi="Tahoma"/>
        </w:rPr>
      </w:pPr>
    </w:p>
    <w:p w14:paraId="4912337F" w14:textId="77777777" w:rsidR="00000000" w:rsidRDefault="008F300D">
      <w:pPr>
        <w:jc w:val="both"/>
        <w:rPr>
          <w:rFonts w:ascii="Tahoma" w:hAnsi="Tahoma"/>
        </w:rPr>
      </w:pPr>
    </w:p>
    <w:p w14:paraId="5A4E6395" w14:textId="77777777" w:rsidR="00000000" w:rsidRDefault="008F300D">
      <w:pPr>
        <w:jc w:val="both"/>
        <w:rPr>
          <w:rFonts w:ascii="Tahoma" w:hAnsi="Tahoma"/>
        </w:rPr>
      </w:pPr>
      <w:r>
        <w:rPr>
          <w:rFonts w:ascii="Tahoma" w:hAnsi="Tahoma"/>
        </w:rPr>
        <w:t>To i</w:t>
      </w:r>
      <w:r>
        <w:rPr>
          <w:rFonts w:ascii="Tahoma" w:hAnsi="Tahoma"/>
        </w:rPr>
        <w:t>ncrease students ability to evaluate studies</w:t>
      </w:r>
      <w:r>
        <w:rPr>
          <w:rFonts w:ascii="Tahoma" w:hAnsi="Tahoma"/>
        </w:rPr>
        <w:t>,</w:t>
      </w:r>
      <w:r>
        <w:rPr>
          <w:rFonts w:ascii="Tahoma" w:hAnsi="Tahoma"/>
        </w:rPr>
        <w:t xml:space="preserve"> give them sentence starters such as: -  </w:t>
      </w:r>
    </w:p>
    <w:p w14:paraId="0C4F30CF" w14:textId="77777777" w:rsidR="00000000" w:rsidRDefault="008F300D">
      <w:pPr>
        <w:jc w:val="both"/>
        <w:rPr>
          <w:rFonts w:ascii="Tahoma" w:hAnsi="Tahoma"/>
        </w:rPr>
      </w:pPr>
    </w:p>
    <w:p w14:paraId="55103B55" w14:textId="77777777" w:rsidR="00000000" w:rsidRDefault="008F300D">
      <w:pPr>
        <w:numPr>
          <w:ilvl w:val="0"/>
          <w:numId w:val="1"/>
        </w:numPr>
        <w:jc w:val="both"/>
        <w:rPr>
          <w:rFonts w:ascii="Tahoma" w:hAnsi="Tahoma"/>
        </w:rPr>
      </w:pPr>
      <w:r>
        <w:rPr>
          <w:rFonts w:ascii="Tahoma" w:hAnsi="Tahoma"/>
        </w:rPr>
        <w:t>This study could be said to lack ecological validity because…..</w:t>
      </w:r>
    </w:p>
    <w:p w14:paraId="6AC10651" w14:textId="77777777" w:rsidR="00000000" w:rsidRDefault="008F300D">
      <w:pPr>
        <w:numPr>
          <w:ilvl w:val="0"/>
          <w:numId w:val="1"/>
        </w:numPr>
        <w:jc w:val="both"/>
        <w:rPr>
          <w:rFonts w:ascii="Tahoma" w:hAnsi="Tahoma"/>
        </w:rPr>
      </w:pPr>
      <w:r>
        <w:rPr>
          <w:rFonts w:ascii="Tahoma" w:hAnsi="Tahoma"/>
        </w:rPr>
        <w:t>This research is seen as unethical because…..</w:t>
      </w:r>
    </w:p>
    <w:p w14:paraId="0A1C347C" w14:textId="77777777" w:rsidR="00000000" w:rsidRDefault="008F300D">
      <w:pPr>
        <w:jc w:val="both"/>
        <w:rPr>
          <w:rFonts w:ascii="Tahoma" w:hAnsi="Tahoma"/>
        </w:rPr>
      </w:pPr>
    </w:p>
    <w:p w14:paraId="77163177" w14:textId="77777777" w:rsidR="00000000" w:rsidRDefault="008F300D">
      <w:pPr>
        <w:jc w:val="both"/>
        <w:rPr>
          <w:rFonts w:ascii="Tahoma" w:hAnsi="Tahoma"/>
        </w:rPr>
      </w:pPr>
    </w:p>
    <w:p w14:paraId="297499D1" w14:textId="77777777" w:rsidR="00000000" w:rsidRDefault="008F300D">
      <w:pPr>
        <w:jc w:val="both"/>
        <w:rPr>
          <w:rFonts w:ascii="Tahoma" w:hAnsi="Tahoma"/>
        </w:rPr>
      </w:pPr>
    </w:p>
    <w:p w14:paraId="793DBCDE" w14:textId="77777777" w:rsidR="00000000" w:rsidRDefault="008F300D">
      <w:pPr>
        <w:jc w:val="both"/>
        <w:rPr>
          <w:rFonts w:ascii="Tahoma" w:hAnsi="Tahoma"/>
          <w:u w:val="single"/>
        </w:rPr>
      </w:pPr>
    </w:p>
    <w:p w14:paraId="50837799" w14:textId="77777777" w:rsidR="008F300D" w:rsidRDefault="008F300D">
      <w:pPr>
        <w:jc w:val="both"/>
        <w:rPr>
          <w:rFonts w:ascii="Tahoma" w:hAnsi="Tahoma"/>
        </w:rPr>
      </w:pPr>
    </w:p>
    <w:sectPr w:rsidR="008F30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E4AA44"/>
    <w:lvl w:ilvl="0">
      <w:numFmt w:val="decimal"/>
      <w:lvlText w:val="*"/>
      <w:lvlJc w:val="left"/>
    </w:lvl>
  </w:abstractNum>
  <w:abstractNum w:abstractNumId="1" w15:restartNumberingAfterBreak="0">
    <w:nsid w:val="0DA112D1"/>
    <w:multiLevelType w:val="hybridMultilevel"/>
    <w:tmpl w:val="164A7C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93554"/>
    <w:multiLevelType w:val="hybridMultilevel"/>
    <w:tmpl w:val="47DC4B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A9"/>
    <w:rsid w:val="008F300D"/>
    <w:rsid w:val="00E5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0E7D1"/>
  <w15:chartTrackingRefBased/>
  <w15:docId w15:val="{34014E13-52BE-4AD3-970D-5D15782C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sz w:val="28"/>
      <w:u w:val="single"/>
    </w:rPr>
  </w:style>
  <w:style w:type="paragraph" w:styleId="Heading2">
    <w:name w:val="heading 2"/>
    <w:basedOn w:val="Normal"/>
    <w:next w:val="Normal"/>
    <w:qFormat/>
    <w:pPr>
      <w:keepNext/>
      <w:jc w:val="both"/>
      <w:outlineLvl w:val="1"/>
    </w:pPr>
    <w:rPr>
      <w:rFonts w:ascii="Tahoma" w:hAnsi="Tahoma" w:cs="Tahoma"/>
      <w:sz w:val="28"/>
      <w:u w:val="single"/>
    </w:rPr>
  </w:style>
  <w:style w:type="paragraph" w:styleId="Heading3">
    <w:name w:val="heading 3"/>
    <w:basedOn w:val="Normal"/>
    <w:next w:val="Normal"/>
    <w:qFormat/>
    <w:pPr>
      <w:keepNext/>
      <w:outlineLvl w:val="2"/>
    </w:pPr>
    <w:rPr>
      <w:rFonts w:ascii="Tahoma" w:hAnsi="Tahoma" w:cs="Tahoma"/>
      <w:u w:val="single"/>
    </w:rPr>
  </w:style>
  <w:style w:type="paragraph" w:styleId="Heading4">
    <w:name w:val="heading 4"/>
    <w:basedOn w:val="Normal"/>
    <w:next w:val="Normal"/>
    <w:qFormat/>
    <w:pPr>
      <w:keepNext/>
      <w:jc w:val="both"/>
      <w:outlineLvl w:val="3"/>
    </w:pPr>
    <w:rPr>
      <w:rFonts w:ascii="Tahoma" w:hAnsi="Tahoma" w:cs="Tahoma"/>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ahoma" w:hAnsi="Tahoma" w:cs="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Lesson Plans &amp; Activities for EWT</vt:lpstr>
    </vt:vector>
  </TitlesOfParts>
  <Company>.</Company>
  <LinksUpToDate>false</LinksUpToDate>
  <CharactersWithSpaces>3278</CharactersWithSpaces>
  <SharedDoc>false</SharedDoc>
  <HLinks>
    <vt:vector size="18" baseType="variant">
      <vt:variant>
        <vt:i4>7340147</vt:i4>
      </vt:variant>
      <vt:variant>
        <vt:i4>-1</vt:i4>
      </vt:variant>
      <vt:variant>
        <vt:i4>1028</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1029</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1030</vt:i4>
      </vt:variant>
      <vt:variant>
        <vt:i4>1</vt:i4>
      </vt:variant>
      <vt:variant>
        <vt:lpwstr>C:\Documents and Settings\Administrator\My Documents\Online Classroom\OnlineClassroom_Logo.jpg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 &amp; Activities for EWT</dc:title>
  <dc:subject/>
  <dc:creator>email</dc:creator>
  <cp:keywords/>
  <dc:description/>
  <cp:lastModifiedBy>Chris</cp:lastModifiedBy>
  <cp:revision>2</cp:revision>
  <dcterms:created xsi:type="dcterms:W3CDTF">2019-09-09T10:16:00Z</dcterms:created>
  <dcterms:modified xsi:type="dcterms:W3CDTF">2019-09-09T10:16:00Z</dcterms:modified>
</cp:coreProperties>
</file>