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horzAnchor="margin" w:tblpXSpec="right" w:tblpY="-426"/>
        <w:tblW w:w="14917" w:type="dxa"/>
        <w:tblLook w:val="04A0" w:firstRow="1" w:lastRow="0" w:firstColumn="1" w:lastColumn="0" w:noHBand="0" w:noVBand="1"/>
      </w:tblPr>
      <w:tblGrid>
        <w:gridCol w:w="1720"/>
        <w:gridCol w:w="7774"/>
        <w:gridCol w:w="5423"/>
      </w:tblGrid>
      <w:tr w:rsidR="00C27188" w:rsidRPr="006E5BED" w14:paraId="395DC72D" w14:textId="77777777" w:rsidTr="006E5BED">
        <w:tc>
          <w:tcPr>
            <w:tcW w:w="1720" w:type="dxa"/>
            <w:shd w:val="clear" w:color="auto" w:fill="auto"/>
          </w:tcPr>
          <w:p w14:paraId="5E43F314" w14:textId="77777777" w:rsidR="00C27188" w:rsidRPr="006E5BED" w:rsidRDefault="00C27188" w:rsidP="00C27188">
            <w:pPr>
              <w:spacing w:after="200" w:line="276" w:lineRule="auto"/>
              <w:jc w:val="center"/>
              <w:rPr>
                <w:rFonts w:eastAsia="Calibri" w:cs="Arial"/>
                <w:b/>
                <w:color w:val="auto"/>
                <w:sz w:val="22"/>
              </w:rPr>
            </w:pPr>
            <w:r w:rsidRPr="006E5BED">
              <w:rPr>
                <w:rFonts w:eastAsia="Calibri" w:cs="Arial"/>
                <w:b/>
                <w:color w:val="auto"/>
                <w:sz w:val="22"/>
              </w:rPr>
              <w:t>Perspective</w:t>
            </w:r>
          </w:p>
        </w:tc>
        <w:tc>
          <w:tcPr>
            <w:tcW w:w="7774" w:type="dxa"/>
            <w:shd w:val="clear" w:color="auto" w:fill="auto"/>
          </w:tcPr>
          <w:p w14:paraId="6FD138C1" w14:textId="77777777" w:rsidR="00C27188" w:rsidRPr="006E5BED" w:rsidRDefault="00C27188" w:rsidP="00C27188">
            <w:pPr>
              <w:spacing w:line="276" w:lineRule="auto"/>
              <w:jc w:val="center"/>
              <w:rPr>
                <w:rFonts w:eastAsia="Calibri" w:cs="Arial"/>
                <w:b/>
                <w:color w:val="auto"/>
                <w:sz w:val="22"/>
              </w:rPr>
            </w:pPr>
            <w:r w:rsidRPr="006E5BED">
              <w:rPr>
                <w:rFonts w:eastAsia="Calibri" w:cs="Arial"/>
                <w:b/>
                <w:color w:val="auto"/>
                <w:sz w:val="22"/>
              </w:rPr>
              <w:t>Main ideas and assumptions</w:t>
            </w:r>
          </w:p>
        </w:tc>
        <w:tc>
          <w:tcPr>
            <w:tcW w:w="5423" w:type="dxa"/>
            <w:shd w:val="clear" w:color="auto" w:fill="auto"/>
          </w:tcPr>
          <w:p w14:paraId="487B32EF" w14:textId="77777777" w:rsidR="00C27188" w:rsidRPr="006E5BED" w:rsidRDefault="00C27188" w:rsidP="00C27188">
            <w:pPr>
              <w:spacing w:line="276" w:lineRule="auto"/>
              <w:jc w:val="center"/>
              <w:rPr>
                <w:rFonts w:eastAsia="Calibri" w:cs="Arial"/>
                <w:b/>
                <w:color w:val="auto"/>
                <w:sz w:val="22"/>
              </w:rPr>
            </w:pPr>
            <w:r w:rsidRPr="006E5BED">
              <w:rPr>
                <w:rFonts w:eastAsia="Calibri" w:cs="Arial"/>
                <w:b/>
                <w:color w:val="auto"/>
                <w:sz w:val="22"/>
              </w:rPr>
              <w:t>Evaluation and analysis</w:t>
            </w:r>
          </w:p>
        </w:tc>
      </w:tr>
      <w:tr w:rsidR="00C27188" w:rsidRPr="006E5BED" w14:paraId="53E6B27B" w14:textId="77777777" w:rsidTr="006E5BED">
        <w:tc>
          <w:tcPr>
            <w:tcW w:w="1720" w:type="dxa"/>
            <w:shd w:val="clear" w:color="auto" w:fill="auto"/>
          </w:tcPr>
          <w:p w14:paraId="5E00E9DD" w14:textId="70BC8B7C" w:rsidR="00C27188" w:rsidRPr="006E5BED" w:rsidRDefault="00C27188" w:rsidP="00C27188">
            <w:pPr>
              <w:spacing w:after="200" w:line="276" w:lineRule="auto"/>
              <w:rPr>
                <w:rFonts w:eastAsia="Calibri" w:cs="Arial"/>
                <w:b/>
                <w:color w:val="auto"/>
                <w:sz w:val="22"/>
              </w:rPr>
            </w:pPr>
            <w:r w:rsidRPr="006E5BED">
              <w:rPr>
                <w:rFonts w:eastAsia="Calibri" w:cs="Arial"/>
                <w:b/>
                <w:color w:val="auto"/>
                <w:sz w:val="22"/>
              </w:rPr>
              <w:t xml:space="preserve">Cultural Factors inside and outside of school -  social class </w:t>
            </w:r>
            <w:proofErr w:type="gramStart"/>
            <w:r w:rsidRPr="006E5BED">
              <w:rPr>
                <w:rFonts w:eastAsia="Calibri" w:cs="Arial"/>
                <w:b/>
                <w:color w:val="auto"/>
                <w:sz w:val="22"/>
              </w:rPr>
              <w:t>an</w:t>
            </w:r>
            <w:proofErr w:type="gramEnd"/>
            <w:r w:rsidRPr="006E5BED">
              <w:rPr>
                <w:rFonts w:eastAsia="Calibri" w:cs="Arial"/>
                <w:b/>
                <w:color w:val="auto"/>
                <w:sz w:val="22"/>
              </w:rPr>
              <w:t xml:space="preserve"> location </w:t>
            </w:r>
          </w:p>
        </w:tc>
        <w:tc>
          <w:tcPr>
            <w:tcW w:w="7774" w:type="dxa"/>
            <w:shd w:val="clear" w:color="auto" w:fill="auto"/>
          </w:tcPr>
          <w:p w14:paraId="6418B626" w14:textId="5E307908" w:rsidR="00C27188" w:rsidRPr="006E5BED" w:rsidRDefault="00C27188" w:rsidP="00C27188">
            <w:pPr>
              <w:spacing w:line="276" w:lineRule="auto"/>
              <w:rPr>
                <w:rFonts w:eastAsia="Calibri" w:cs="Arial"/>
                <w:color w:val="auto"/>
                <w:sz w:val="22"/>
              </w:rPr>
            </w:pPr>
            <w:r w:rsidRPr="006E5BED">
              <w:rPr>
                <w:rFonts w:eastAsia="Calibri" w:cs="Arial"/>
                <w:color w:val="auto"/>
                <w:sz w:val="22"/>
              </w:rPr>
              <w:t xml:space="preserve">A New right perspective argues working class children suffer from </w:t>
            </w:r>
            <w:r w:rsidRPr="006E5BED">
              <w:rPr>
                <w:rFonts w:eastAsia="Calibri" w:cs="Arial"/>
                <w:b/>
                <w:color w:val="auto"/>
                <w:sz w:val="22"/>
              </w:rPr>
              <w:t xml:space="preserve">cultural deprivation: </w:t>
            </w:r>
            <w:r w:rsidRPr="006E5BED">
              <w:rPr>
                <w:rFonts w:eastAsia="Calibri" w:cs="Arial"/>
                <w:color w:val="auto"/>
                <w:sz w:val="22"/>
              </w:rPr>
              <w:t xml:space="preserve">they lack the cultural norms and values necessary for success in education. </w:t>
            </w:r>
            <w:r w:rsidR="006E5BED" w:rsidRPr="006E5BED">
              <w:rPr>
                <w:rFonts w:eastAsia="Calibri" w:cs="Arial"/>
                <w:color w:val="auto"/>
                <w:sz w:val="22"/>
              </w:rPr>
              <w:t>U</w:t>
            </w:r>
            <w:r w:rsidRPr="006E5BED">
              <w:rPr>
                <w:rFonts w:eastAsia="Calibri" w:cs="Arial"/>
                <w:color w:val="auto"/>
                <w:sz w:val="22"/>
              </w:rPr>
              <w:t xml:space="preserve">nable to interact with teachers because of lack of manners and use </w:t>
            </w:r>
            <w:r w:rsidRPr="006E5BED">
              <w:rPr>
                <w:rFonts w:eastAsia="Calibri" w:cs="Arial"/>
                <w:b/>
                <w:color w:val="auto"/>
                <w:sz w:val="22"/>
              </w:rPr>
              <w:t>a limited speech code</w:t>
            </w:r>
            <w:r w:rsidRPr="006E5BED">
              <w:rPr>
                <w:rFonts w:eastAsia="Calibri" w:cs="Arial"/>
                <w:color w:val="auto"/>
                <w:sz w:val="22"/>
              </w:rPr>
              <w:t xml:space="preserve"> which teachers dislike or don’t understand.  They also lack parental support as the home culture is anti-education.  Parents do not have cultural knowledge to help their child </w:t>
            </w:r>
            <w:proofErr w:type="spellStart"/>
            <w:r w:rsidRPr="006E5BED">
              <w:rPr>
                <w:rFonts w:eastAsia="Calibri" w:cs="Arial"/>
                <w:color w:val="auto"/>
                <w:sz w:val="22"/>
              </w:rPr>
              <w:t>e.g</w:t>
            </w:r>
            <w:proofErr w:type="spellEnd"/>
            <w:r w:rsidRPr="006E5BED">
              <w:rPr>
                <w:rFonts w:eastAsia="Calibri" w:cs="Arial"/>
                <w:color w:val="auto"/>
                <w:sz w:val="22"/>
              </w:rPr>
              <w:t xml:space="preserve"> how to communicate well with teachers, or how to get into university. Middle class children have ‘cultural capital’ (ways of behaving that are valued by society)</w:t>
            </w:r>
            <w:r w:rsidR="006E5BED" w:rsidRPr="006E5BED">
              <w:rPr>
                <w:rFonts w:eastAsia="Calibri" w:cs="Arial"/>
                <w:color w:val="auto"/>
                <w:sz w:val="22"/>
              </w:rPr>
              <w:t>;</w:t>
            </w:r>
            <w:r w:rsidRPr="006E5BED">
              <w:rPr>
                <w:rFonts w:eastAsia="Calibri" w:cs="Arial"/>
                <w:color w:val="auto"/>
                <w:sz w:val="22"/>
              </w:rPr>
              <w:t xml:space="preserve"> their culture values education as a route to success and encourages children to </w:t>
            </w:r>
            <w:r w:rsidRPr="006E5BED">
              <w:rPr>
                <w:rFonts w:eastAsia="Calibri" w:cs="Arial"/>
                <w:b/>
                <w:color w:val="auto"/>
                <w:sz w:val="22"/>
              </w:rPr>
              <w:t>defer gratification</w:t>
            </w:r>
            <w:r w:rsidRPr="006E5BED">
              <w:rPr>
                <w:rFonts w:eastAsia="Calibri" w:cs="Arial"/>
                <w:color w:val="auto"/>
                <w:sz w:val="22"/>
              </w:rPr>
              <w:t xml:space="preserve">, </w:t>
            </w:r>
            <w:proofErr w:type="spellStart"/>
            <w:r w:rsidRPr="006E5BED">
              <w:rPr>
                <w:rFonts w:eastAsia="Calibri" w:cs="Arial"/>
                <w:color w:val="auto"/>
                <w:sz w:val="22"/>
              </w:rPr>
              <w:t>i.e</w:t>
            </w:r>
            <w:proofErr w:type="spellEnd"/>
            <w:r w:rsidRPr="006E5BED">
              <w:rPr>
                <w:rFonts w:eastAsia="Calibri" w:cs="Arial"/>
                <w:color w:val="auto"/>
                <w:sz w:val="22"/>
              </w:rPr>
              <w:t xml:space="preserve"> work hard now for a greater reward later. Middle class children have better relationships with teachers due to their culture and ability to use an </w:t>
            </w:r>
            <w:r w:rsidRPr="006E5BED">
              <w:rPr>
                <w:rFonts w:eastAsia="Calibri" w:cs="Arial"/>
                <w:b/>
                <w:color w:val="auto"/>
                <w:sz w:val="22"/>
              </w:rPr>
              <w:t>elaborate speech code</w:t>
            </w:r>
            <w:r w:rsidRPr="006E5BED">
              <w:rPr>
                <w:rFonts w:eastAsia="Calibri" w:cs="Arial"/>
                <w:color w:val="auto"/>
                <w:sz w:val="22"/>
              </w:rPr>
              <w:t xml:space="preserve"> the same as the teachers</w:t>
            </w:r>
            <w:r w:rsidRPr="006E5BED">
              <w:rPr>
                <w:rFonts w:eastAsia="Calibri" w:cs="Arial"/>
                <w:b/>
                <w:color w:val="auto"/>
                <w:sz w:val="22"/>
              </w:rPr>
              <w:t>.</w:t>
            </w:r>
          </w:p>
        </w:tc>
        <w:tc>
          <w:tcPr>
            <w:tcW w:w="5423" w:type="dxa"/>
            <w:shd w:val="clear" w:color="auto" w:fill="auto"/>
          </w:tcPr>
          <w:p w14:paraId="2310BB1B" w14:textId="4635F0F4" w:rsidR="00C27188" w:rsidRPr="006E5BED" w:rsidRDefault="00C27188" w:rsidP="00C27188">
            <w:pPr>
              <w:spacing w:line="276" w:lineRule="auto"/>
              <w:rPr>
                <w:rFonts w:eastAsia="Calibri" w:cs="Arial"/>
                <w:color w:val="auto"/>
                <w:sz w:val="22"/>
              </w:rPr>
            </w:pPr>
            <w:r w:rsidRPr="006E5BED">
              <w:rPr>
                <w:rFonts w:eastAsia="Calibri" w:cs="Arial"/>
                <w:color w:val="auto"/>
                <w:sz w:val="22"/>
              </w:rPr>
              <w:t xml:space="preserve">Functionalists argue working class children are socialised into inferior culture and this is not the fault of the education system which is meritocratic. Marxists would argue that </w:t>
            </w:r>
            <w:r w:rsidRPr="006E5BED">
              <w:rPr>
                <w:rFonts w:eastAsia="Calibri" w:cs="Arial"/>
                <w:b/>
                <w:color w:val="auto"/>
                <w:sz w:val="22"/>
              </w:rPr>
              <w:t>cultural capita</w:t>
            </w:r>
            <w:r w:rsidRPr="006E5BED">
              <w:rPr>
                <w:rFonts w:eastAsia="Calibri" w:cs="Arial"/>
                <w:color w:val="auto"/>
                <w:sz w:val="22"/>
              </w:rPr>
              <w:t xml:space="preserve">l advantages middle class children because teachers are middle class and more effort should be made to value working class culture.  Traditional Marxists would argue that material factors like poverty are much more important.  </w:t>
            </w:r>
          </w:p>
        </w:tc>
      </w:tr>
      <w:tr w:rsidR="00C27188" w:rsidRPr="006E5BED" w14:paraId="1B89BB8B" w14:textId="77777777" w:rsidTr="006E5BED">
        <w:trPr>
          <w:trHeight w:val="2923"/>
        </w:trPr>
        <w:tc>
          <w:tcPr>
            <w:tcW w:w="1720" w:type="dxa"/>
            <w:shd w:val="clear" w:color="auto" w:fill="auto"/>
          </w:tcPr>
          <w:p w14:paraId="46E58D6C" w14:textId="77777777" w:rsidR="00C27188" w:rsidRPr="006E5BED" w:rsidRDefault="00C27188" w:rsidP="00C27188">
            <w:pPr>
              <w:spacing w:after="200" w:line="276" w:lineRule="auto"/>
              <w:rPr>
                <w:rFonts w:eastAsia="Calibri" w:cs="Arial"/>
                <w:b/>
                <w:color w:val="auto"/>
                <w:sz w:val="22"/>
              </w:rPr>
            </w:pPr>
            <w:r w:rsidRPr="006E5BED">
              <w:rPr>
                <w:rFonts w:eastAsia="Calibri" w:cs="Arial"/>
                <w:b/>
                <w:color w:val="auto"/>
                <w:sz w:val="22"/>
              </w:rPr>
              <w:t>Material factors inside and outside of school – social class and location</w:t>
            </w:r>
          </w:p>
        </w:tc>
        <w:tc>
          <w:tcPr>
            <w:tcW w:w="7774" w:type="dxa"/>
            <w:shd w:val="clear" w:color="auto" w:fill="auto"/>
          </w:tcPr>
          <w:p w14:paraId="31F036EC" w14:textId="4A4EB171" w:rsidR="00C27188" w:rsidRPr="006E5BED" w:rsidRDefault="00C27188" w:rsidP="00C27188">
            <w:pPr>
              <w:tabs>
                <w:tab w:val="num" w:pos="720"/>
              </w:tabs>
              <w:spacing w:line="276" w:lineRule="auto"/>
              <w:rPr>
                <w:rFonts w:eastAsia="Calibri" w:cs="Arial"/>
                <w:color w:val="auto"/>
                <w:sz w:val="22"/>
              </w:rPr>
            </w:pPr>
            <w:r w:rsidRPr="006E5BED">
              <w:rPr>
                <w:rFonts w:eastAsia="Calibri" w:cs="Arial"/>
                <w:color w:val="auto"/>
                <w:sz w:val="22"/>
              </w:rPr>
              <w:t xml:space="preserve">Wealth and </w:t>
            </w:r>
            <w:r w:rsidRPr="006E5BED">
              <w:rPr>
                <w:rFonts w:eastAsia="Calibri" w:cs="Arial"/>
                <w:b/>
                <w:color w:val="auto"/>
                <w:sz w:val="22"/>
              </w:rPr>
              <w:t>material deprivation</w:t>
            </w:r>
            <w:r w:rsidRPr="006E5BED">
              <w:rPr>
                <w:rFonts w:eastAsia="Calibri" w:cs="Arial"/>
                <w:color w:val="auto"/>
                <w:sz w:val="22"/>
              </w:rPr>
              <w:t xml:space="preserve"> impact</w:t>
            </w:r>
            <w:r w:rsidR="006E5BED" w:rsidRPr="006E5BED">
              <w:rPr>
                <w:rFonts w:eastAsia="Calibri" w:cs="Arial"/>
                <w:color w:val="auto"/>
                <w:sz w:val="22"/>
              </w:rPr>
              <w:t>s</w:t>
            </w:r>
            <w:r w:rsidRPr="006E5BED">
              <w:rPr>
                <w:rFonts w:eastAsia="Calibri" w:cs="Arial"/>
                <w:color w:val="auto"/>
                <w:sz w:val="22"/>
              </w:rPr>
              <w:t xml:space="preserve"> on attainment.  Poorer families cannot move closer to good schools or pay for </w:t>
            </w:r>
            <w:r w:rsidR="006E5BED" w:rsidRPr="006E5BED">
              <w:rPr>
                <w:rFonts w:eastAsia="Calibri" w:cs="Arial"/>
                <w:color w:val="auto"/>
                <w:sz w:val="22"/>
              </w:rPr>
              <w:t xml:space="preserve">private </w:t>
            </w:r>
            <w:r w:rsidRPr="006E5BED">
              <w:rPr>
                <w:rFonts w:eastAsia="Calibri" w:cs="Arial"/>
                <w:color w:val="auto"/>
                <w:sz w:val="22"/>
              </w:rPr>
              <w:t>education.  Poor children do not have space at home to study, money for books, trips, equipment, good diet</w:t>
            </w:r>
            <w:r w:rsidR="006E5BED" w:rsidRPr="006E5BED">
              <w:rPr>
                <w:rFonts w:eastAsia="Calibri" w:cs="Arial"/>
                <w:color w:val="auto"/>
                <w:sz w:val="22"/>
              </w:rPr>
              <w:t>.</w:t>
            </w:r>
            <w:r w:rsidRPr="006E5BED">
              <w:rPr>
                <w:rFonts w:eastAsia="Calibri" w:cs="Arial"/>
                <w:color w:val="auto"/>
                <w:sz w:val="22"/>
              </w:rPr>
              <w:t xml:space="preserve"> In 6</w:t>
            </w:r>
            <w:r w:rsidRPr="006E5BED">
              <w:rPr>
                <w:rFonts w:eastAsia="Calibri" w:cs="Arial"/>
                <w:color w:val="auto"/>
                <w:sz w:val="22"/>
                <w:vertAlign w:val="superscript"/>
              </w:rPr>
              <w:t>th</w:t>
            </w:r>
            <w:r w:rsidRPr="006E5BED">
              <w:rPr>
                <w:rFonts w:eastAsia="Calibri" w:cs="Arial"/>
                <w:color w:val="auto"/>
                <w:sz w:val="22"/>
              </w:rPr>
              <w:t xml:space="preserve"> form and university children from low income families may have to work in a part-time job to contribute which impact</w:t>
            </w:r>
            <w:r w:rsidR="006E5BED" w:rsidRPr="006E5BED">
              <w:rPr>
                <w:rFonts w:eastAsia="Calibri" w:cs="Arial"/>
                <w:color w:val="auto"/>
                <w:sz w:val="22"/>
              </w:rPr>
              <w:t>s</w:t>
            </w:r>
            <w:r w:rsidRPr="006E5BED">
              <w:rPr>
                <w:rFonts w:eastAsia="Calibri" w:cs="Arial"/>
                <w:color w:val="auto"/>
                <w:sz w:val="22"/>
              </w:rPr>
              <w:t xml:space="preserve"> on grades. </w:t>
            </w:r>
            <w:r w:rsidR="006E5BED" w:rsidRPr="006E5BED">
              <w:rPr>
                <w:rFonts w:eastAsia="Calibri" w:cs="Arial"/>
                <w:b/>
                <w:color w:val="auto"/>
                <w:sz w:val="22"/>
              </w:rPr>
              <w:t>F</w:t>
            </w:r>
            <w:r w:rsidRPr="006E5BED">
              <w:rPr>
                <w:rFonts w:eastAsia="Calibri" w:cs="Arial"/>
                <w:b/>
                <w:color w:val="auto"/>
                <w:sz w:val="22"/>
              </w:rPr>
              <w:t>unding varies between</w:t>
            </w:r>
            <w:r w:rsidRPr="006E5BED">
              <w:rPr>
                <w:rFonts w:eastAsia="Calibri" w:cs="Arial"/>
                <w:color w:val="auto"/>
                <w:sz w:val="22"/>
              </w:rPr>
              <w:t xml:space="preserve"> </w:t>
            </w:r>
            <w:r w:rsidRPr="006E5BED">
              <w:rPr>
                <w:rFonts w:eastAsia="Calibri" w:cs="Arial"/>
                <w:b/>
                <w:color w:val="auto"/>
                <w:sz w:val="22"/>
              </w:rPr>
              <w:t>schools</w:t>
            </w:r>
            <w:r w:rsidRPr="006E5BED">
              <w:rPr>
                <w:rFonts w:eastAsia="Calibri" w:cs="Arial"/>
                <w:color w:val="auto"/>
                <w:sz w:val="22"/>
              </w:rPr>
              <w:t xml:space="preserve">. Schools in deprived areas get low Ofsted </w:t>
            </w:r>
            <w:r w:rsidR="006E5BED" w:rsidRPr="006E5BED">
              <w:rPr>
                <w:rFonts w:eastAsia="Calibri" w:cs="Arial"/>
                <w:color w:val="auto"/>
                <w:sz w:val="22"/>
              </w:rPr>
              <w:t>grades</w:t>
            </w:r>
            <w:r w:rsidRPr="006E5BED">
              <w:rPr>
                <w:rFonts w:eastAsia="Calibri" w:cs="Arial"/>
                <w:color w:val="auto"/>
                <w:sz w:val="22"/>
              </w:rPr>
              <w:t xml:space="preserve"> and low position on league tables and so do not attract middle class parents.</w:t>
            </w:r>
            <w:r w:rsidR="006E5BED" w:rsidRPr="006E5BED">
              <w:rPr>
                <w:rFonts w:eastAsia="Calibri" w:cs="Arial"/>
                <w:color w:val="auto"/>
                <w:sz w:val="22"/>
              </w:rPr>
              <w:t xml:space="preserve"> </w:t>
            </w:r>
            <w:r w:rsidRPr="006E5BED">
              <w:rPr>
                <w:rFonts w:eastAsia="Calibri" w:cs="Arial"/>
                <w:color w:val="auto"/>
                <w:sz w:val="22"/>
              </w:rPr>
              <w:t>Teachers don’t stay as long in schools in deprived areas and a lack of resources creates a different standard of education</w:t>
            </w:r>
            <w:r w:rsidRPr="006E5BED">
              <w:rPr>
                <w:rFonts w:eastAsia="Calibri" w:cs="Arial"/>
                <w:b/>
                <w:color w:val="auto"/>
                <w:sz w:val="22"/>
              </w:rPr>
              <w:t>.  Location</w:t>
            </w:r>
            <w:r w:rsidRPr="006E5BED">
              <w:rPr>
                <w:rFonts w:eastAsia="Calibri" w:cs="Arial"/>
                <w:color w:val="auto"/>
                <w:sz w:val="22"/>
              </w:rPr>
              <w:t xml:space="preserve"> affects attainment because of the differences in funding.</w:t>
            </w:r>
          </w:p>
        </w:tc>
        <w:tc>
          <w:tcPr>
            <w:tcW w:w="5423" w:type="dxa"/>
            <w:shd w:val="clear" w:color="auto" w:fill="auto"/>
          </w:tcPr>
          <w:p w14:paraId="3D3B005D" w14:textId="20657E9F" w:rsidR="00C27188" w:rsidRPr="006E5BED" w:rsidRDefault="00C27188" w:rsidP="00C27188">
            <w:pPr>
              <w:spacing w:line="276" w:lineRule="auto"/>
              <w:rPr>
                <w:rFonts w:eastAsia="Calibri" w:cs="Arial"/>
                <w:color w:val="auto"/>
                <w:sz w:val="22"/>
              </w:rPr>
            </w:pPr>
            <w:r w:rsidRPr="006E5BED">
              <w:rPr>
                <w:rFonts w:eastAsia="Calibri" w:cs="Arial"/>
                <w:color w:val="auto"/>
                <w:sz w:val="22"/>
              </w:rPr>
              <w:t>Functionalist</w:t>
            </w:r>
            <w:r w:rsidR="006E5BED" w:rsidRPr="006E5BED">
              <w:rPr>
                <w:rFonts w:eastAsia="Calibri" w:cs="Arial"/>
                <w:color w:val="auto"/>
                <w:sz w:val="22"/>
              </w:rPr>
              <w:t>s</w:t>
            </w:r>
            <w:r w:rsidRPr="006E5BED">
              <w:rPr>
                <w:rFonts w:eastAsia="Calibri" w:cs="Arial"/>
                <w:color w:val="auto"/>
                <w:sz w:val="22"/>
              </w:rPr>
              <w:t xml:space="preserve"> would argue the system is meritocratic and that equal opportunities exist and therefore given the right attitude working class children could succeed.  </w:t>
            </w:r>
            <w:proofErr w:type="gramStart"/>
            <w:r w:rsidRPr="006E5BED">
              <w:rPr>
                <w:rFonts w:eastAsia="Calibri" w:cs="Arial"/>
                <w:color w:val="auto"/>
                <w:sz w:val="22"/>
              </w:rPr>
              <w:t>Furthermore</w:t>
            </w:r>
            <w:proofErr w:type="gramEnd"/>
            <w:r w:rsidRPr="006E5BED">
              <w:rPr>
                <w:rFonts w:eastAsia="Calibri" w:cs="Arial"/>
                <w:color w:val="auto"/>
                <w:sz w:val="22"/>
              </w:rPr>
              <w:t xml:space="preserve"> schools could improve if they wanted to and get more funding. The main argument is that it is the culture of the working class that is at fault NOT the fact that they lack money. </w:t>
            </w:r>
            <w:proofErr w:type="gramStart"/>
            <w:r w:rsidRPr="006E5BED">
              <w:rPr>
                <w:rFonts w:eastAsia="Calibri" w:cs="Arial"/>
                <w:color w:val="auto"/>
                <w:sz w:val="22"/>
              </w:rPr>
              <w:t>Furthermore  Govts</w:t>
            </w:r>
            <w:proofErr w:type="gramEnd"/>
            <w:r w:rsidRPr="006E5BED">
              <w:rPr>
                <w:rFonts w:eastAsia="Calibri" w:cs="Arial"/>
                <w:color w:val="auto"/>
                <w:sz w:val="22"/>
              </w:rPr>
              <w:t xml:space="preserve"> have introduced free school meals, subsidies for trips and pupil premium funding to counter this inequality .  </w:t>
            </w:r>
          </w:p>
        </w:tc>
      </w:tr>
      <w:tr w:rsidR="00C27188" w:rsidRPr="006E5BED" w14:paraId="2A6F0FFA" w14:textId="77777777" w:rsidTr="006E5BED">
        <w:tc>
          <w:tcPr>
            <w:tcW w:w="1720" w:type="dxa"/>
            <w:shd w:val="clear" w:color="auto" w:fill="auto"/>
          </w:tcPr>
          <w:p w14:paraId="0DEC7494" w14:textId="77777777" w:rsidR="00C27188" w:rsidRPr="006E5BED" w:rsidRDefault="00C27188" w:rsidP="00C27188">
            <w:pPr>
              <w:spacing w:after="200" w:line="276" w:lineRule="auto"/>
              <w:rPr>
                <w:rFonts w:eastAsia="Calibri" w:cs="Arial"/>
                <w:b/>
                <w:color w:val="auto"/>
                <w:sz w:val="22"/>
              </w:rPr>
            </w:pPr>
            <w:r w:rsidRPr="006E5BED">
              <w:rPr>
                <w:rFonts w:eastAsia="Calibri" w:cs="Arial"/>
                <w:b/>
                <w:color w:val="auto"/>
                <w:sz w:val="22"/>
              </w:rPr>
              <w:t>Ethnicity</w:t>
            </w:r>
          </w:p>
        </w:tc>
        <w:tc>
          <w:tcPr>
            <w:tcW w:w="7774" w:type="dxa"/>
            <w:shd w:val="clear" w:color="auto" w:fill="auto"/>
          </w:tcPr>
          <w:p w14:paraId="43410444" w14:textId="456BE184" w:rsidR="00C27188" w:rsidRPr="006E5BED" w:rsidRDefault="00C27188" w:rsidP="00C27188">
            <w:pPr>
              <w:spacing w:line="276" w:lineRule="auto"/>
              <w:rPr>
                <w:rFonts w:eastAsia="Calibri" w:cs="Arial"/>
                <w:color w:val="auto"/>
                <w:sz w:val="22"/>
              </w:rPr>
            </w:pPr>
            <w:r w:rsidRPr="006E5BED">
              <w:rPr>
                <w:rFonts w:eastAsia="Calibri" w:cs="Arial"/>
                <w:b/>
                <w:color w:val="auto"/>
                <w:sz w:val="22"/>
              </w:rPr>
              <w:t>Indian and Chinese</w:t>
            </w:r>
            <w:r w:rsidRPr="006E5BED">
              <w:rPr>
                <w:rFonts w:eastAsia="Calibri" w:cs="Arial"/>
                <w:color w:val="auto"/>
                <w:sz w:val="22"/>
              </w:rPr>
              <w:t xml:space="preserve"> students are the most successful, whilst </w:t>
            </w:r>
            <w:r w:rsidRPr="006E5BED">
              <w:rPr>
                <w:rFonts w:eastAsia="Calibri" w:cs="Arial"/>
                <w:b/>
                <w:color w:val="auto"/>
                <w:sz w:val="22"/>
              </w:rPr>
              <w:t xml:space="preserve">black and </w:t>
            </w:r>
            <w:proofErr w:type="spellStart"/>
            <w:r w:rsidRPr="006E5BED">
              <w:rPr>
                <w:rFonts w:eastAsia="Calibri" w:cs="Arial"/>
                <w:b/>
                <w:color w:val="auto"/>
                <w:sz w:val="22"/>
              </w:rPr>
              <w:t>asian</w:t>
            </w:r>
            <w:proofErr w:type="spellEnd"/>
            <w:r w:rsidRPr="006E5BED">
              <w:rPr>
                <w:rFonts w:eastAsia="Calibri" w:cs="Arial"/>
                <w:color w:val="auto"/>
                <w:sz w:val="22"/>
              </w:rPr>
              <w:t xml:space="preserve"> do the worst. The ethnic group that has the most underachieving pupils is white. But this is mostly </w:t>
            </w:r>
            <w:proofErr w:type="gramStart"/>
            <w:r w:rsidRPr="006E5BED">
              <w:rPr>
                <w:rFonts w:eastAsia="Calibri" w:cs="Arial"/>
                <w:color w:val="auto"/>
                <w:sz w:val="22"/>
              </w:rPr>
              <w:t>working class</w:t>
            </w:r>
            <w:proofErr w:type="gramEnd"/>
            <w:r w:rsidRPr="006E5BED">
              <w:rPr>
                <w:rFonts w:eastAsia="Calibri" w:cs="Arial"/>
                <w:color w:val="auto"/>
                <w:sz w:val="22"/>
              </w:rPr>
              <w:t xml:space="preserve"> children.  This shows that equal opportunities may exist but </w:t>
            </w:r>
            <w:r w:rsidRPr="006E5BED">
              <w:rPr>
                <w:rFonts w:eastAsia="Calibri" w:cs="Arial"/>
                <w:b/>
                <w:color w:val="auto"/>
                <w:sz w:val="22"/>
              </w:rPr>
              <w:t>equality of outcome</w:t>
            </w:r>
            <w:r w:rsidRPr="006E5BED">
              <w:rPr>
                <w:rFonts w:eastAsia="Calibri" w:cs="Arial"/>
                <w:color w:val="auto"/>
                <w:sz w:val="22"/>
              </w:rPr>
              <w:t xml:space="preserve"> does not.  Some argue that teachers label some ethnic minorities as less able. Some argue that black culture and also material deprivation amongst black children is to blame.</w:t>
            </w:r>
          </w:p>
        </w:tc>
        <w:tc>
          <w:tcPr>
            <w:tcW w:w="5423" w:type="dxa"/>
            <w:shd w:val="clear" w:color="auto" w:fill="auto"/>
          </w:tcPr>
          <w:p w14:paraId="304D8EE1" w14:textId="77777777" w:rsidR="00C27188" w:rsidRPr="006E5BED" w:rsidRDefault="00C27188" w:rsidP="00C27188">
            <w:pPr>
              <w:spacing w:line="276" w:lineRule="auto"/>
              <w:rPr>
                <w:rFonts w:eastAsia="Calibri" w:cs="Arial"/>
                <w:color w:val="auto"/>
                <w:sz w:val="22"/>
              </w:rPr>
            </w:pPr>
            <w:r w:rsidRPr="006E5BED">
              <w:rPr>
                <w:rFonts w:eastAsia="Calibri" w:cs="Arial"/>
                <w:color w:val="auto"/>
                <w:sz w:val="22"/>
              </w:rPr>
              <w:t xml:space="preserve">Some ethnic minorities have </w:t>
            </w:r>
            <w:r w:rsidRPr="006E5BED">
              <w:rPr>
                <w:rFonts w:eastAsia="Calibri" w:cs="Arial"/>
                <w:b/>
                <w:color w:val="auto"/>
                <w:sz w:val="22"/>
              </w:rPr>
              <w:t>cultural capital (Chinese</w:t>
            </w:r>
            <w:r w:rsidRPr="006E5BED">
              <w:rPr>
                <w:rFonts w:eastAsia="Calibri" w:cs="Arial"/>
                <w:color w:val="auto"/>
                <w:sz w:val="22"/>
              </w:rPr>
              <w:t xml:space="preserve">) their culture fits very well with the education system and they are obedient.  This argument ignores the fact that many ethnic minorities are doing well in education. Labels can be rejected. </w:t>
            </w:r>
          </w:p>
        </w:tc>
      </w:tr>
    </w:tbl>
    <w:p w14:paraId="42A2C099" w14:textId="77777777" w:rsidR="000E495E" w:rsidRDefault="000E495E">
      <w:bookmarkStart w:id="0" w:name="_GoBack"/>
      <w:bookmarkEnd w:id="0"/>
    </w:p>
    <w:sectPr w:rsidR="000E495E" w:rsidSect="00E7745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AB4C" w14:textId="77777777" w:rsidR="00CB5B98" w:rsidRDefault="00CB5B98">
      <w:r>
        <w:separator/>
      </w:r>
    </w:p>
  </w:endnote>
  <w:endnote w:type="continuationSeparator" w:id="0">
    <w:p w14:paraId="6C5968E5" w14:textId="77777777" w:rsidR="00CB5B98" w:rsidRDefault="00CB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A96C" w14:textId="77777777" w:rsidR="00CB5B98" w:rsidRDefault="00CB5B98">
      <w:r>
        <w:separator/>
      </w:r>
    </w:p>
  </w:footnote>
  <w:footnote w:type="continuationSeparator" w:id="0">
    <w:p w14:paraId="48F552C1" w14:textId="77777777" w:rsidR="00CB5B98" w:rsidRDefault="00CB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13948"/>
    </w:tblGrid>
    <w:tr w:rsidR="00E77454" w14:paraId="3A3A2C1A" w14:textId="77777777" w:rsidTr="00E77454">
      <w:tc>
        <w:tcPr>
          <w:tcW w:w="14174" w:type="dxa"/>
        </w:tcPr>
        <w:p w14:paraId="6CA2BD04" w14:textId="77777777" w:rsidR="00E77454" w:rsidRPr="00C240B6" w:rsidRDefault="007138B7" w:rsidP="00DD7AC0">
          <w:pPr>
            <w:pStyle w:val="Header1"/>
            <w:jc w:val="center"/>
            <w:rPr>
              <w:rFonts w:ascii="Arial" w:hAnsi="Arial" w:cs="Arial"/>
              <w:b/>
              <w:sz w:val="24"/>
              <w:szCs w:val="24"/>
            </w:rPr>
          </w:pPr>
          <w:r w:rsidRPr="00C240B6">
            <w:rPr>
              <w:rFonts w:ascii="Arial" w:hAnsi="Arial" w:cs="Arial"/>
              <w:b/>
              <w:sz w:val="24"/>
              <w:szCs w:val="24"/>
            </w:rPr>
            <w:t xml:space="preserve">Synoptic </w:t>
          </w:r>
          <w:proofErr w:type="gramStart"/>
          <w:r w:rsidRPr="00C240B6">
            <w:rPr>
              <w:rFonts w:ascii="Arial" w:hAnsi="Arial" w:cs="Arial"/>
              <w:b/>
              <w:sz w:val="24"/>
              <w:szCs w:val="24"/>
            </w:rPr>
            <w:t>overview  of</w:t>
          </w:r>
          <w:proofErr w:type="gramEnd"/>
          <w:r w:rsidRPr="00C240B6">
            <w:rPr>
              <w:rFonts w:ascii="Arial" w:hAnsi="Arial" w:cs="Arial"/>
              <w:b/>
              <w:sz w:val="24"/>
              <w:szCs w:val="24"/>
            </w:rPr>
            <w:t xml:space="preserve">  Education – Understanding Culture</w:t>
          </w:r>
        </w:p>
      </w:tc>
    </w:tr>
  </w:tbl>
  <w:p w14:paraId="64BABFC7" w14:textId="77777777" w:rsidR="00E77454" w:rsidRDefault="00CB5B98" w:rsidP="00E77454">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88"/>
    <w:rsid w:val="000D17DB"/>
    <w:rsid w:val="000E495E"/>
    <w:rsid w:val="004A44B9"/>
    <w:rsid w:val="006E5BED"/>
    <w:rsid w:val="007138B7"/>
    <w:rsid w:val="007E5C76"/>
    <w:rsid w:val="00B33A71"/>
    <w:rsid w:val="00C240B6"/>
    <w:rsid w:val="00C27188"/>
    <w:rsid w:val="00CB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427"/>
  <w15:chartTrackingRefBased/>
  <w15:docId w15:val="{8829EAB0-E1BD-4F96-9C85-AFBA3CB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C76"/>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27188"/>
    <w:pPr>
      <w:tabs>
        <w:tab w:val="center" w:pos="4513"/>
        <w:tab w:val="right" w:pos="9026"/>
      </w:tabs>
    </w:pPr>
    <w:rPr>
      <w:rFonts w:asciiTheme="minorHAnsi" w:hAnsiTheme="minorHAnsi"/>
      <w:color w:val="auto"/>
      <w:sz w:val="22"/>
    </w:rPr>
  </w:style>
  <w:style w:type="character" w:customStyle="1" w:styleId="HeaderChar">
    <w:name w:val="Header Char"/>
    <w:basedOn w:val="DefaultParagraphFont"/>
    <w:link w:val="Header1"/>
    <w:uiPriority w:val="99"/>
    <w:rsid w:val="00C27188"/>
  </w:style>
  <w:style w:type="table" w:customStyle="1" w:styleId="TableGrid1">
    <w:name w:val="Table Grid1"/>
    <w:basedOn w:val="TableNormal"/>
    <w:next w:val="TableGrid"/>
    <w:uiPriority w:val="59"/>
    <w:rsid w:val="00C2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unhideWhenUsed/>
    <w:rsid w:val="00C27188"/>
    <w:pPr>
      <w:tabs>
        <w:tab w:val="center" w:pos="4513"/>
        <w:tab w:val="right" w:pos="9026"/>
      </w:tabs>
    </w:pPr>
  </w:style>
  <w:style w:type="character" w:customStyle="1" w:styleId="HeaderChar1">
    <w:name w:val="Header Char1"/>
    <w:basedOn w:val="DefaultParagraphFont"/>
    <w:link w:val="Header"/>
    <w:uiPriority w:val="99"/>
    <w:rsid w:val="00C27188"/>
    <w:rPr>
      <w:rFonts w:ascii="Arial" w:hAnsi="Arial"/>
      <w:color w:val="000000" w:themeColor="text1"/>
      <w:sz w:val="24"/>
    </w:rPr>
  </w:style>
  <w:style w:type="table" w:styleId="TableGrid">
    <w:name w:val="Table Grid"/>
    <w:basedOn w:val="TableNormal"/>
    <w:uiPriority w:val="39"/>
    <w:rsid w:val="00C2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40B6"/>
    <w:pPr>
      <w:tabs>
        <w:tab w:val="center" w:pos="4513"/>
        <w:tab w:val="right" w:pos="9026"/>
      </w:tabs>
    </w:pPr>
  </w:style>
  <w:style w:type="character" w:customStyle="1" w:styleId="FooterChar">
    <w:name w:val="Footer Char"/>
    <w:basedOn w:val="DefaultParagraphFont"/>
    <w:link w:val="Footer"/>
    <w:uiPriority w:val="99"/>
    <w:rsid w:val="00C240B6"/>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2018-02-20T09:32:00Z</dcterms:created>
  <dcterms:modified xsi:type="dcterms:W3CDTF">2018-02-20T09:39:00Z</dcterms:modified>
</cp:coreProperties>
</file>