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4"/>
        <w:gridCol w:w="716"/>
        <w:gridCol w:w="4489"/>
        <w:gridCol w:w="5205"/>
      </w:tblGrid>
      <w:tr w:rsidR="008E5264" w:rsidRPr="00A065ED" w:rsidTr="001F40C8">
        <w:tc>
          <w:tcPr>
            <w:tcW w:w="15614" w:type="dxa"/>
            <w:gridSpan w:val="4"/>
            <w:shd w:val="clear" w:color="auto" w:fill="auto"/>
          </w:tcPr>
          <w:p w:rsidR="00187B96" w:rsidRPr="00A065ED" w:rsidRDefault="0055153B" w:rsidP="001F40C8">
            <w:pPr>
              <w:jc w:val="center"/>
              <w:rPr>
                <w:b/>
                <w:sz w:val="20"/>
                <w:u w:val="single"/>
              </w:rPr>
            </w:pPr>
            <w:bookmarkStart w:id="0" w:name="_GoBack"/>
            <w:bookmarkEnd w:id="0"/>
            <w:r w:rsidRPr="00A065ED">
              <w:rPr>
                <w:b/>
                <w:sz w:val="20"/>
                <w:u w:val="single"/>
              </w:rPr>
              <w:t>Learning Table 6 – Ainsworth’s Strange Situation and Types of Attachment</w:t>
            </w:r>
          </w:p>
        </w:tc>
      </w:tr>
      <w:tr w:rsidR="008E5264" w:rsidRPr="00A065ED" w:rsidTr="00A065ED">
        <w:tc>
          <w:tcPr>
            <w:tcW w:w="5920" w:type="dxa"/>
            <w:gridSpan w:val="2"/>
            <w:shd w:val="clear" w:color="auto" w:fill="auto"/>
          </w:tcPr>
          <w:p w:rsidR="008E5264" w:rsidRPr="00A065ED" w:rsidRDefault="008E5264" w:rsidP="001F40C8">
            <w:pPr>
              <w:jc w:val="center"/>
              <w:rPr>
                <w:b/>
                <w:sz w:val="20"/>
              </w:rPr>
            </w:pPr>
            <w:r w:rsidRPr="00A065ED">
              <w:rPr>
                <w:b/>
                <w:sz w:val="20"/>
              </w:rPr>
              <w:t>A01 (Knowledge and Understanding)</w:t>
            </w:r>
          </w:p>
        </w:tc>
        <w:tc>
          <w:tcPr>
            <w:tcW w:w="9694" w:type="dxa"/>
            <w:gridSpan w:val="2"/>
            <w:shd w:val="clear" w:color="auto" w:fill="auto"/>
          </w:tcPr>
          <w:p w:rsidR="008E5264" w:rsidRPr="00A065ED" w:rsidRDefault="008E5264" w:rsidP="00A065ED">
            <w:pPr>
              <w:jc w:val="center"/>
              <w:rPr>
                <w:b/>
                <w:sz w:val="20"/>
              </w:rPr>
            </w:pPr>
            <w:r w:rsidRPr="00A065ED">
              <w:rPr>
                <w:b/>
                <w:sz w:val="20"/>
              </w:rPr>
              <w:t>AO</w:t>
            </w:r>
            <w:r w:rsidR="00A065ED" w:rsidRPr="00A065ED">
              <w:rPr>
                <w:b/>
                <w:sz w:val="20"/>
              </w:rPr>
              <w:t>3</w:t>
            </w:r>
            <w:r w:rsidRPr="00A065ED">
              <w:rPr>
                <w:b/>
                <w:sz w:val="20"/>
              </w:rPr>
              <w:t xml:space="preserve"> (Evaluation)</w:t>
            </w:r>
          </w:p>
        </w:tc>
      </w:tr>
      <w:tr w:rsidR="0055153B" w:rsidRPr="00A065ED" w:rsidTr="0055153B">
        <w:tc>
          <w:tcPr>
            <w:tcW w:w="15614" w:type="dxa"/>
            <w:gridSpan w:val="4"/>
            <w:shd w:val="clear" w:color="auto" w:fill="auto"/>
          </w:tcPr>
          <w:p w:rsidR="0055153B" w:rsidRPr="00A065ED" w:rsidRDefault="0055153B" w:rsidP="0055153B">
            <w:pPr>
              <w:jc w:val="center"/>
              <w:rPr>
                <w:b/>
                <w:sz w:val="20"/>
                <w:u w:val="single"/>
              </w:rPr>
            </w:pPr>
            <w:r w:rsidRPr="00A065ED">
              <w:rPr>
                <w:b/>
                <w:sz w:val="20"/>
                <w:u w:val="single"/>
              </w:rPr>
              <w:t>The Strange Situation (Ainsworth and Bell, 1970)</w:t>
            </w:r>
          </w:p>
        </w:tc>
      </w:tr>
      <w:tr w:rsidR="008E5264" w:rsidRPr="00A065ED" w:rsidTr="00A065ED">
        <w:tc>
          <w:tcPr>
            <w:tcW w:w="5920" w:type="dxa"/>
            <w:gridSpan w:val="2"/>
            <w:shd w:val="clear" w:color="auto" w:fill="auto"/>
          </w:tcPr>
          <w:p w:rsidR="008E5264" w:rsidRPr="00A065ED" w:rsidRDefault="008E5264" w:rsidP="0055153B">
            <w:pPr>
              <w:rPr>
                <w:sz w:val="20"/>
              </w:rPr>
            </w:pPr>
            <w:r w:rsidRPr="00A065ED">
              <w:rPr>
                <w:sz w:val="20"/>
              </w:rPr>
              <w:t xml:space="preserve">A sample of American middle class infants and their mothers were used. The children were </w:t>
            </w:r>
            <w:r w:rsidR="00DE6581" w:rsidRPr="00A065ED">
              <w:rPr>
                <w:sz w:val="20"/>
              </w:rPr>
              <w:t>aged</w:t>
            </w:r>
            <w:r w:rsidRPr="00A065ED">
              <w:rPr>
                <w:sz w:val="20"/>
              </w:rPr>
              <w:t xml:space="preserve"> between 12 and 18 months old. The laboratory playroom consisted on a play area with toys and two comfortable chairs. </w:t>
            </w:r>
          </w:p>
          <w:p w:rsidR="008E5264" w:rsidRPr="00A065ED" w:rsidRDefault="008E5264" w:rsidP="0055153B">
            <w:pPr>
              <w:rPr>
                <w:sz w:val="20"/>
              </w:rPr>
            </w:pPr>
            <w:r w:rsidRPr="00A065ED">
              <w:rPr>
                <w:sz w:val="20"/>
              </w:rPr>
              <w:t xml:space="preserve">A </w:t>
            </w:r>
            <w:r w:rsidRPr="00A065ED">
              <w:rPr>
                <w:b/>
                <w:sz w:val="20"/>
                <w:u w:val="single"/>
              </w:rPr>
              <w:t>controlled observation</w:t>
            </w:r>
            <w:r w:rsidRPr="00A065ED">
              <w:rPr>
                <w:sz w:val="20"/>
              </w:rPr>
              <w:t xml:space="preserve"> was carried out which measured:</w:t>
            </w:r>
          </w:p>
          <w:p w:rsidR="008E5264" w:rsidRPr="00A065ED" w:rsidRDefault="008E5264" w:rsidP="00A31AE6">
            <w:pPr>
              <w:numPr>
                <w:ilvl w:val="0"/>
                <w:numId w:val="2"/>
              </w:numPr>
              <w:ind w:left="709" w:hanging="567"/>
              <w:rPr>
                <w:sz w:val="20"/>
              </w:rPr>
            </w:pPr>
            <w:r w:rsidRPr="00A065ED">
              <w:rPr>
                <w:sz w:val="20"/>
              </w:rPr>
              <w:t xml:space="preserve">The infants’ </w:t>
            </w:r>
            <w:r w:rsidRPr="00A065ED">
              <w:rPr>
                <w:b/>
                <w:sz w:val="20"/>
              </w:rPr>
              <w:t>separation anxiety</w:t>
            </w:r>
            <w:r w:rsidRPr="00A065ED">
              <w:rPr>
                <w:sz w:val="20"/>
              </w:rPr>
              <w:t xml:space="preserve"> (the distress felt when left by their carer)</w:t>
            </w:r>
          </w:p>
          <w:p w:rsidR="008E5264" w:rsidRPr="00A065ED" w:rsidRDefault="008E5264" w:rsidP="0055153B">
            <w:pPr>
              <w:numPr>
                <w:ilvl w:val="0"/>
                <w:numId w:val="2"/>
              </w:numPr>
              <w:ind w:hanging="1298"/>
              <w:rPr>
                <w:sz w:val="20"/>
              </w:rPr>
            </w:pPr>
            <w:r w:rsidRPr="00A065ED">
              <w:rPr>
                <w:sz w:val="20"/>
              </w:rPr>
              <w:t xml:space="preserve">Their </w:t>
            </w:r>
            <w:r w:rsidRPr="00A065ED">
              <w:rPr>
                <w:b/>
                <w:sz w:val="20"/>
              </w:rPr>
              <w:t>willingness to explore</w:t>
            </w:r>
            <w:r w:rsidRPr="00A065ED">
              <w:rPr>
                <w:sz w:val="20"/>
              </w:rPr>
              <w:t xml:space="preserve"> their environment</w:t>
            </w:r>
          </w:p>
          <w:p w:rsidR="008E5264" w:rsidRPr="00A065ED" w:rsidRDefault="008E5264" w:rsidP="00A31AE6">
            <w:pPr>
              <w:numPr>
                <w:ilvl w:val="0"/>
                <w:numId w:val="2"/>
              </w:numPr>
              <w:ind w:left="709" w:hanging="567"/>
              <w:rPr>
                <w:sz w:val="20"/>
              </w:rPr>
            </w:pPr>
            <w:r w:rsidRPr="00A065ED">
              <w:rPr>
                <w:b/>
                <w:sz w:val="20"/>
              </w:rPr>
              <w:t>Stranger anxiety</w:t>
            </w:r>
            <w:r w:rsidRPr="00A065ED">
              <w:rPr>
                <w:sz w:val="20"/>
              </w:rPr>
              <w:t xml:space="preserve"> (how they react when being approached by a stranger)</w:t>
            </w:r>
          </w:p>
          <w:p w:rsidR="001778C9" w:rsidRPr="00A065ED" w:rsidRDefault="008E5264" w:rsidP="00A31AE6">
            <w:pPr>
              <w:numPr>
                <w:ilvl w:val="0"/>
                <w:numId w:val="2"/>
              </w:numPr>
              <w:ind w:left="709" w:hanging="567"/>
              <w:rPr>
                <w:sz w:val="20"/>
              </w:rPr>
            </w:pPr>
            <w:r w:rsidRPr="00A065ED">
              <w:rPr>
                <w:b/>
                <w:sz w:val="20"/>
              </w:rPr>
              <w:t>Reunion behaviour</w:t>
            </w:r>
            <w:r w:rsidRPr="00A065ED">
              <w:rPr>
                <w:sz w:val="20"/>
              </w:rPr>
              <w:t xml:space="preserve"> (their behaviour when their mothers returned). </w:t>
            </w:r>
          </w:p>
          <w:p w:rsidR="000C688D" w:rsidRPr="00A065ED" w:rsidRDefault="00A04F90" w:rsidP="0055153B">
            <w:pPr>
              <w:rPr>
                <w:sz w:val="20"/>
              </w:rPr>
            </w:pPr>
            <w:r w:rsidRPr="00A065ED">
              <w:rPr>
                <w:noProof/>
                <w:sz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254635</wp:posOffset>
                  </wp:positionV>
                  <wp:extent cx="3503930" cy="2203450"/>
                  <wp:effectExtent l="19050" t="19050" r="1270" b="6350"/>
                  <wp:wrapTight wrapText="bothSides">
                    <wp:wrapPolygon edited="0">
                      <wp:start x="-117" y="-187"/>
                      <wp:lineTo x="-117" y="21662"/>
                      <wp:lineTo x="21608" y="21662"/>
                      <wp:lineTo x="21608" y="-187"/>
                      <wp:lineTo x="-117" y="-187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14" t="28839" r="11848" b="168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3930" cy="220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5264" w:rsidRPr="00A065ED">
              <w:rPr>
                <w:sz w:val="20"/>
              </w:rPr>
              <w:t xml:space="preserve">There </w:t>
            </w:r>
            <w:r w:rsidR="007E3360" w:rsidRPr="00A065ED">
              <w:rPr>
                <w:sz w:val="20"/>
              </w:rPr>
              <w:t>are</w:t>
            </w:r>
            <w:r w:rsidR="008E5264" w:rsidRPr="00A065ED">
              <w:rPr>
                <w:sz w:val="20"/>
              </w:rPr>
              <w:t xml:space="preserve"> 8 stages to th</w:t>
            </w:r>
            <w:r w:rsidR="001778C9" w:rsidRPr="00A065ED">
              <w:rPr>
                <w:sz w:val="20"/>
              </w:rPr>
              <w:t>is, each lasting 3 minutes long.</w:t>
            </w:r>
          </w:p>
        </w:tc>
        <w:tc>
          <w:tcPr>
            <w:tcW w:w="9694" w:type="dxa"/>
            <w:gridSpan w:val="2"/>
            <w:shd w:val="clear" w:color="auto" w:fill="auto"/>
          </w:tcPr>
          <w:p w:rsidR="008E5264" w:rsidRPr="00A065ED" w:rsidRDefault="00311956" w:rsidP="001F40C8">
            <w:pPr>
              <w:numPr>
                <w:ilvl w:val="0"/>
                <w:numId w:val="4"/>
              </w:numPr>
              <w:rPr>
                <w:sz w:val="20"/>
                <w:u w:val="single"/>
              </w:rPr>
            </w:pPr>
            <w:r w:rsidRPr="00A065ED">
              <w:rPr>
                <w:sz w:val="20"/>
                <w:u w:val="single"/>
              </w:rPr>
              <w:t>Reliability</w:t>
            </w:r>
          </w:p>
          <w:p w:rsidR="00311956" w:rsidRPr="00A065ED" w:rsidRDefault="00311956" w:rsidP="001F40C8">
            <w:pPr>
              <w:ind w:left="720"/>
              <w:rPr>
                <w:sz w:val="20"/>
              </w:rPr>
            </w:pPr>
            <w:r w:rsidRPr="00A065ED">
              <w:rPr>
                <w:sz w:val="20"/>
              </w:rPr>
              <w:t xml:space="preserve">P: One strength of the strange situation is that it is high in reliability. </w:t>
            </w:r>
          </w:p>
          <w:p w:rsidR="00311956" w:rsidRPr="00A065ED" w:rsidRDefault="00311956" w:rsidP="001F40C8">
            <w:pPr>
              <w:ind w:left="720"/>
              <w:rPr>
                <w:sz w:val="20"/>
              </w:rPr>
            </w:pPr>
            <w:r w:rsidRPr="00A065ED">
              <w:rPr>
                <w:sz w:val="20"/>
              </w:rPr>
              <w:t xml:space="preserve">E: This is because it has been repeated numerous times and gained consistent results in the USA, indicating test-retest reliability. </w:t>
            </w:r>
          </w:p>
          <w:p w:rsidR="00311956" w:rsidRPr="00A065ED" w:rsidRDefault="00311956" w:rsidP="001F40C8">
            <w:pPr>
              <w:ind w:left="720"/>
              <w:rPr>
                <w:sz w:val="20"/>
              </w:rPr>
            </w:pPr>
            <w:r w:rsidRPr="00A065ED">
              <w:rPr>
                <w:sz w:val="20"/>
              </w:rPr>
              <w:t>E: Furthermore, reliability would have been ensured through extensive training of researchers indicating inter-observer reliability. This would have guaranteed consistency between results.</w:t>
            </w:r>
          </w:p>
          <w:p w:rsidR="00311956" w:rsidRPr="00A065ED" w:rsidRDefault="00311956" w:rsidP="001F40C8">
            <w:pPr>
              <w:ind w:left="720"/>
              <w:rPr>
                <w:sz w:val="20"/>
              </w:rPr>
            </w:pPr>
            <w:r w:rsidRPr="00A065ED">
              <w:rPr>
                <w:sz w:val="20"/>
              </w:rPr>
              <w:t xml:space="preserve">L: This suggests that the strange situation controlled observation is an effective, reliable and credible tool that allows research to measure the attachment types in infants. </w:t>
            </w:r>
          </w:p>
          <w:p w:rsidR="009C64B6" w:rsidRPr="00A065ED" w:rsidRDefault="00E0464E" w:rsidP="001F40C8">
            <w:pPr>
              <w:numPr>
                <w:ilvl w:val="0"/>
                <w:numId w:val="4"/>
              </w:numPr>
              <w:rPr>
                <w:sz w:val="20"/>
                <w:u w:val="single"/>
              </w:rPr>
            </w:pPr>
            <w:r w:rsidRPr="00A065ED">
              <w:rPr>
                <w:sz w:val="20"/>
                <w:u w:val="single"/>
              </w:rPr>
              <w:t xml:space="preserve">Internal </w:t>
            </w:r>
            <w:r w:rsidR="009C64B6" w:rsidRPr="00A065ED">
              <w:rPr>
                <w:sz w:val="20"/>
                <w:u w:val="single"/>
              </w:rPr>
              <w:t>Validity</w:t>
            </w:r>
          </w:p>
          <w:p w:rsidR="009C64B6" w:rsidRPr="00A065ED" w:rsidRDefault="009C64B6" w:rsidP="001F40C8">
            <w:pPr>
              <w:ind w:left="720"/>
              <w:rPr>
                <w:sz w:val="20"/>
              </w:rPr>
            </w:pPr>
            <w:r w:rsidRPr="00A065ED">
              <w:rPr>
                <w:sz w:val="20"/>
              </w:rPr>
              <w:t>P: However, one weakness of the strange situation procedure is that it is low in internal validity.</w:t>
            </w:r>
          </w:p>
          <w:p w:rsidR="009C64B6" w:rsidRPr="00A065ED" w:rsidRDefault="009C64B6" w:rsidP="001F40C8">
            <w:pPr>
              <w:ind w:left="720"/>
              <w:rPr>
                <w:sz w:val="20"/>
              </w:rPr>
            </w:pPr>
            <w:r w:rsidRPr="00A065ED">
              <w:rPr>
                <w:sz w:val="20"/>
              </w:rPr>
              <w:t>E: This is because Ma</w:t>
            </w:r>
            <w:r w:rsidR="00197BC0" w:rsidRPr="00A065ED">
              <w:rPr>
                <w:sz w:val="20"/>
              </w:rPr>
              <w:t>i</w:t>
            </w:r>
            <w:r w:rsidRPr="00A065ED">
              <w:rPr>
                <w:sz w:val="20"/>
              </w:rPr>
              <w:t xml:space="preserve">n and Weston (1981) found children behave differently depending on which parent they were with. </w:t>
            </w:r>
          </w:p>
          <w:p w:rsidR="009C64B6" w:rsidRPr="00A065ED" w:rsidRDefault="009C64B6" w:rsidP="001F40C8">
            <w:pPr>
              <w:ind w:left="720"/>
              <w:rPr>
                <w:sz w:val="20"/>
              </w:rPr>
            </w:pPr>
            <w:r w:rsidRPr="00A065ED">
              <w:rPr>
                <w:sz w:val="20"/>
              </w:rPr>
              <w:t xml:space="preserve">E: This is an issue because it may be that the infant may be securely attached to their mothers, but insecurely attached to their fathers. </w:t>
            </w:r>
          </w:p>
          <w:p w:rsidR="009C64B6" w:rsidRPr="00A065ED" w:rsidRDefault="009C64B6" w:rsidP="001F40C8">
            <w:pPr>
              <w:ind w:left="720"/>
              <w:rPr>
                <w:sz w:val="20"/>
              </w:rPr>
            </w:pPr>
            <w:r w:rsidRPr="00A065ED">
              <w:rPr>
                <w:sz w:val="20"/>
              </w:rPr>
              <w:t xml:space="preserve">L: As a result, the strange situation may not be measuring what it intends to measure – the attachment type of the infant itself. It may be measuring the quality of relationship with a particular carer. This reduces the credibility of the strange situation as a measure of individual difference in attachment. </w:t>
            </w:r>
          </w:p>
          <w:p w:rsidR="0024194A" w:rsidRPr="00A065ED" w:rsidRDefault="00E0464E" w:rsidP="001F40C8">
            <w:pPr>
              <w:numPr>
                <w:ilvl w:val="0"/>
                <w:numId w:val="4"/>
              </w:numPr>
              <w:rPr>
                <w:sz w:val="20"/>
                <w:u w:val="single"/>
              </w:rPr>
            </w:pPr>
            <w:r w:rsidRPr="00A065ED">
              <w:rPr>
                <w:sz w:val="20"/>
                <w:u w:val="single"/>
              </w:rPr>
              <w:t>Ecological Validity</w:t>
            </w:r>
          </w:p>
          <w:p w:rsidR="00E0464E" w:rsidRPr="00A065ED" w:rsidRDefault="00E0464E" w:rsidP="007E3360">
            <w:pPr>
              <w:ind w:left="720"/>
              <w:rPr>
                <w:sz w:val="20"/>
              </w:rPr>
            </w:pPr>
            <w:r w:rsidRPr="00A065ED">
              <w:rPr>
                <w:sz w:val="20"/>
              </w:rPr>
              <w:t xml:space="preserve">P: A negative aspect about the strange </w:t>
            </w:r>
            <w:r w:rsidR="007E3360" w:rsidRPr="00A065ED">
              <w:rPr>
                <w:sz w:val="20"/>
              </w:rPr>
              <w:t xml:space="preserve">situation procedure is that it lacks in ecological validity. </w:t>
            </w:r>
          </w:p>
          <w:p w:rsidR="007E3360" w:rsidRPr="00A065ED" w:rsidRDefault="007E3360" w:rsidP="007E3360">
            <w:pPr>
              <w:ind w:left="720"/>
              <w:rPr>
                <w:sz w:val="20"/>
              </w:rPr>
            </w:pPr>
            <w:r w:rsidRPr="00A065ED">
              <w:rPr>
                <w:sz w:val="20"/>
              </w:rPr>
              <w:t>E: This is because Ainsworth and Bell had strict control over the events that occurred in the controlled observation and its extraneous variables.</w:t>
            </w:r>
          </w:p>
          <w:p w:rsidR="007E3360" w:rsidRPr="00A065ED" w:rsidRDefault="007E3360" w:rsidP="008E4F26">
            <w:pPr>
              <w:ind w:left="720"/>
              <w:rPr>
                <w:sz w:val="20"/>
              </w:rPr>
            </w:pPr>
            <w:r w:rsidRPr="00A065ED">
              <w:rPr>
                <w:sz w:val="20"/>
              </w:rPr>
              <w:t xml:space="preserve">E: </w:t>
            </w:r>
            <w:r w:rsidR="008E4F26" w:rsidRPr="00A065ED">
              <w:rPr>
                <w:sz w:val="20"/>
              </w:rPr>
              <w:t xml:space="preserve">For example, the strange situation eradicated extraneous variables such as distractions (e.g. television) or other people present in the room (e.g. family members).  The presence of a television or other people present in the room may result in different behaviours being displayed by the infant. This means that any findings gathered from this artificial environment cannot be </w:t>
            </w:r>
            <w:r w:rsidRPr="00A065ED">
              <w:rPr>
                <w:sz w:val="20"/>
              </w:rPr>
              <w:t>generalised to real life situations</w:t>
            </w:r>
            <w:r w:rsidR="008E4F26" w:rsidRPr="00A065ED">
              <w:rPr>
                <w:sz w:val="20"/>
              </w:rPr>
              <w:t>.</w:t>
            </w:r>
            <w:r w:rsidRPr="00A065ED">
              <w:rPr>
                <w:sz w:val="20"/>
              </w:rPr>
              <w:t xml:space="preserve"> </w:t>
            </w:r>
          </w:p>
          <w:p w:rsidR="008E4F26" w:rsidRPr="00A065ED" w:rsidRDefault="008E4F26" w:rsidP="008E4F26">
            <w:pPr>
              <w:ind w:left="720"/>
              <w:rPr>
                <w:sz w:val="20"/>
              </w:rPr>
            </w:pPr>
            <w:r w:rsidRPr="00A065ED">
              <w:rPr>
                <w:sz w:val="20"/>
              </w:rPr>
              <w:t xml:space="preserve">L: Therefore, this weakens the credibility of the findings about individual differences in attachment drawn from the strange situation procedure. </w:t>
            </w:r>
          </w:p>
        </w:tc>
      </w:tr>
      <w:tr w:rsidR="00A065ED" w:rsidRPr="00A065ED" w:rsidTr="00954EFF">
        <w:tc>
          <w:tcPr>
            <w:tcW w:w="15614" w:type="dxa"/>
            <w:gridSpan w:val="4"/>
            <w:shd w:val="clear" w:color="auto" w:fill="auto"/>
          </w:tcPr>
          <w:p w:rsidR="00A065ED" w:rsidRPr="00A065ED" w:rsidRDefault="00A065ED" w:rsidP="00A065ED">
            <w:pPr>
              <w:ind w:left="720"/>
              <w:jc w:val="center"/>
              <w:rPr>
                <w:b/>
                <w:sz w:val="20"/>
                <w:u w:val="single"/>
              </w:rPr>
            </w:pPr>
            <w:r w:rsidRPr="00A065ED">
              <w:rPr>
                <w:b/>
                <w:sz w:val="20"/>
                <w:u w:val="single"/>
              </w:rPr>
              <w:t>Types of Attachment (AO1 only)</w:t>
            </w:r>
          </w:p>
        </w:tc>
      </w:tr>
      <w:tr w:rsidR="00A065ED" w:rsidRPr="00A065ED" w:rsidTr="00954EFF">
        <w:tc>
          <w:tcPr>
            <w:tcW w:w="5204" w:type="dxa"/>
            <w:shd w:val="clear" w:color="auto" w:fill="auto"/>
          </w:tcPr>
          <w:p w:rsidR="00A065ED" w:rsidRPr="00A065ED" w:rsidRDefault="00A065ED" w:rsidP="00A065ED">
            <w:pPr>
              <w:numPr>
                <w:ilvl w:val="0"/>
                <w:numId w:val="5"/>
              </w:numPr>
              <w:rPr>
                <w:b/>
                <w:sz w:val="20"/>
                <w:u w:val="single"/>
              </w:rPr>
            </w:pPr>
            <w:r w:rsidRPr="00A065ED">
              <w:rPr>
                <w:b/>
                <w:sz w:val="20"/>
                <w:u w:val="single"/>
              </w:rPr>
              <w:t>Type A –  Insecure Avoidant</w:t>
            </w:r>
          </w:p>
          <w:p w:rsidR="00A065ED" w:rsidRPr="00A065ED" w:rsidRDefault="00A065ED" w:rsidP="00A065ED">
            <w:pPr>
              <w:numPr>
                <w:ilvl w:val="0"/>
                <w:numId w:val="3"/>
              </w:numPr>
              <w:rPr>
                <w:sz w:val="20"/>
              </w:rPr>
            </w:pPr>
            <w:r w:rsidRPr="00A065ED">
              <w:rPr>
                <w:sz w:val="20"/>
              </w:rPr>
              <w:t>Infant is indifferent to mother.</w:t>
            </w:r>
          </w:p>
          <w:p w:rsidR="00A065ED" w:rsidRPr="00A065ED" w:rsidRDefault="00A065ED" w:rsidP="00A065ED">
            <w:pPr>
              <w:numPr>
                <w:ilvl w:val="0"/>
                <w:numId w:val="3"/>
              </w:numPr>
              <w:rPr>
                <w:sz w:val="20"/>
              </w:rPr>
            </w:pPr>
            <w:r w:rsidRPr="00A065ED">
              <w:rPr>
                <w:sz w:val="20"/>
              </w:rPr>
              <w:t>Play is not affected by her presence.</w:t>
            </w:r>
          </w:p>
          <w:p w:rsidR="00A065ED" w:rsidRPr="00A065ED" w:rsidRDefault="00A065ED" w:rsidP="00A065ED">
            <w:pPr>
              <w:numPr>
                <w:ilvl w:val="0"/>
                <w:numId w:val="3"/>
              </w:numPr>
              <w:rPr>
                <w:sz w:val="20"/>
              </w:rPr>
            </w:pPr>
            <w:r w:rsidRPr="00A065ED">
              <w:rPr>
                <w:sz w:val="20"/>
              </w:rPr>
              <w:t>Does not seek proximity</w:t>
            </w:r>
          </w:p>
          <w:p w:rsidR="00A065ED" w:rsidRPr="00A065ED" w:rsidRDefault="00A065ED" w:rsidP="00A065ED">
            <w:pPr>
              <w:numPr>
                <w:ilvl w:val="0"/>
                <w:numId w:val="3"/>
              </w:numPr>
              <w:rPr>
                <w:sz w:val="20"/>
              </w:rPr>
            </w:pPr>
            <w:r w:rsidRPr="00A065ED">
              <w:rPr>
                <w:sz w:val="20"/>
              </w:rPr>
              <w:t>No distress in presence of stranger.</w:t>
            </w:r>
          </w:p>
          <w:p w:rsidR="00A065ED" w:rsidRPr="00A065ED" w:rsidRDefault="00A065ED" w:rsidP="00A065ED">
            <w:pPr>
              <w:numPr>
                <w:ilvl w:val="0"/>
                <w:numId w:val="3"/>
              </w:numPr>
              <w:rPr>
                <w:sz w:val="20"/>
              </w:rPr>
            </w:pPr>
            <w:r w:rsidRPr="00A065ED">
              <w:rPr>
                <w:sz w:val="20"/>
              </w:rPr>
              <w:t>Distress is caused by being alone.</w:t>
            </w:r>
          </w:p>
          <w:p w:rsidR="00A065ED" w:rsidRPr="00A065ED" w:rsidRDefault="00A065ED" w:rsidP="00A065ED">
            <w:pPr>
              <w:numPr>
                <w:ilvl w:val="0"/>
                <w:numId w:val="3"/>
              </w:numPr>
              <w:rPr>
                <w:sz w:val="20"/>
              </w:rPr>
            </w:pPr>
            <w:r w:rsidRPr="00A065ED">
              <w:rPr>
                <w:sz w:val="20"/>
              </w:rPr>
              <w:t>Can be comforted by stranger.</w:t>
            </w:r>
          </w:p>
          <w:p w:rsidR="00A065ED" w:rsidRPr="00A065ED" w:rsidRDefault="00A065ED" w:rsidP="00A065ED">
            <w:pPr>
              <w:numPr>
                <w:ilvl w:val="0"/>
                <w:numId w:val="3"/>
              </w:numPr>
              <w:rPr>
                <w:sz w:val="20"/>
              </w:rPr>
            </w:pPr>
            <w:r w:rsidRPr="00A065ED">
              <w:rPr>
                <w:sz w:val="20"/>
              </w:rPr>
              <w:t>Makes no contact on reunion.</w:t>
            </w:r>
          </w:p>
        </w:tc>
        <w:tc>
          <w:tcPr>
            <w:tcW w:w="5205" w:type="dxa"/>
            <w:gridSpan w:val="2"/>
            <w:shd w:val="clear" w:color="auto" w:fill="auto"/>
          </w:tcPr>
          <w:p w:rsidR="00A065ED" w:rsidRPr="00A065ED" w:rsidRDefault="00A065ED" w:rsidP="00A065ED">
            <w:pPr>
              <w:numPr>
                <w:ilvl w:val="0"/>
                <w:numId w:val="5"/>
              </w:numPr>
              <w:rPr>
                <w:b/>
                <w:sz w:val="20"/>
                <w:u w:val="single"/>
              </w:rPr>
            </w:pPr>
            <w:r w:rsidRPr="00A065ED">
              <w:rPr>
                <w:b/>
                <w:sz w:val="20"/>
                <w:u w:val="single"/>
              </w:rPr>
              <w:t>Type B – Secure</w:t>
            </w:r>
          </w:p>
          <w:p w:rsidR="00A065ED" w:rsidRPr="00A065ED" w:rsidRDefault="00A065ED" w:rsidP="00A065ED">
            <w:pPr>
              <w:numPr>
                <w:ilvl w:val="0"/>
                <w:numId w:val="7"/>
              </w:numPr>
              <w:rPr>
                <w:sz w:val="20"/>
              </w:rPr>
            </w:pPr>
            <w:r w:rsidRPr="00A065ED">
              <w:rPr>
                <w:sz w:val="20"/>
              </w:rPr>
              <w:t>Plays happily in mother’s presence.</w:t>
            </w:r>
          </w:p>
          <w:p w:rsidR="00A065ED" w:rsidRPr="00A065ED" w:rsidRDefault="00A065ED" w:rsidP="00A065ED">
            <w:pPr>
              <w:numPr>
                <w:ilvl w:val="0"/>
                <w:numId w:val="7"/>
              </w:numPr>
              <w:rPr>
                <w:sz w:val="20"/>
              </w:rPr>
            </w:pPr>
            <w:r w:rsidRPr="00A065ED">
              <w:rPr>
                <w:sz w:val="20"/>
              </w:rPr>
              <w:t>Uses mother as safe base, seeks proximity.</w:t>
            </w:r>
          </w:p>
          <w:p w:rsidR="00A065ED" w:rsidRPr="00A065ED" w:rsidRDefault="00A065ED" w:rsidP="00A065ED">
            <w:pPr>
              <w:numPr>
                <w:ilvl w:val="0"/>
                <w:numId w:val="7"/>
              </w:numPr>
              <w:rPr>
                <w:sz w:val="20"/>
              </w:rPr>
            </w:pPr>
            <w:r w:rsidRPr="00A065ED">
              <w:rPr>
                <w:sz w:val="20"/>
              </w:rPr>
              <w:t>Unaffected by stranger when mother present.</w:t>
            </w:r>
          </w:p>
          <w:p w:rsidR="00A065ED" w:rsidRPr="00A065ED" w:rsidRDefault="00A065ED" w:rsidP="00A065ED">
            <w:pPr>
              <w:numPr>
                <w:ilvl w:val="0"/>
                <w:numId w:val="7"/>
              </w:numPr>
              <w:rPr>
                <w:sz w:val="20"/>
              </w:rPr>
            </w:pPr>
            <w:r w:rsidRPr="00A065ED">
              <w:rPr>
                <w:sz w:val="20"/>
              </w:rPr>
              <w:t>Moderate distress caused by mother leaving.</w:t>
            </w:r>
          </w:p>
          <w:p w:rsidR="00A065ED" w:rsidRPr="00A065ED" w:rsidRDefault="00A065ED" w:rsidP="00A065ED">
            <w:pPr>
              <w:numPr>
                <w:ilvl w:val="0"/>
                <w:numId w:val="7"/>
              </w:numPr>
              <w:rPr>
                <w:sz w:val="20"/>
              </w:rPr>
            </w:pPr>
            <w:r w:rsidRPr="00A065ED">
              <w:rPr>
                <w:sz w:val="20"/>
              </w:rPr>
              <w:t>Moderate distress in presence of stranger.</w:t>
            </w:r>
          </w:p>
          <w:p w:rsidR="00A065ED" w:rsidRPr="00A065ED" w:rsidRDefault="00A065ED" w:rsidP="00A065ED">
            <w:pPr>
              <w:numPr>
                <w:ilvl w:val="0"/>
                <w:numId w:val="7"/>
              </w:numPr>
              <w:rPr>
                <w:sz w:val="20"/>
              </w:rPr>
            </w:pPr>
            <w:r w:rsidRPr="00A065ED">
              <w:rPr>
                <w:sz w:val="20"/>
              </w:rPr>
              <w:t>Seek comfort from mother on reunion, easily settles.</w:t>
            </w:r>
          </w:p>
        </w:tc>
        <w:tc>
          <w:tcPr>
            <w:tcW w:w="5205" w:type="dxa"/>
            <w:shd w:val="clear" w:color="auto" w:fill="auto"/>
          </w:tcPr>
          <w:p w:rsidR="00A065ED" w:rsidRPr="00A065ED" w:rsidRDefault="00A065ED" w:rsidP="00A065ED">
            <w:pPr>
              <w:numPr>
                <w:ilvl w:val="0"/>
                <w:numId w:val="5"/>
              </w:numPr>
              <w:rPr>
                <w:b/>
                <w:sz w:val="20"/>
                <w:u w:val="single"/>
              </w:rPr>
            </w:pPr>
            <w:r w:rsidRPr="00A065ED">
              <w:rPr>
                <w:b/>
                <w:sz w:val="20"/>
                <w:u w:val="single"/>
              </w:rPr>
              <w:t>Type C – Insecure Resistant/Ambivalent</w:t>
            </w:r>
          </w:p>
          <w:p w:rsidR="00A065ED" w:rsidRPr="00A065ED" w:rsidRDefault="00A065ED" w:rsidP="00A065ED">
            <w:pPr>
              <w:numPr>
                <w:ilvl w:val="0"/>
                <w:numId w:val="8"/>
              </w:numPr>
              <w:rPr>
                <w:sz w:val="20"/>
              </w:rPr>
            </w:pPr>
            <w:r w:rsidRPr="00A065ED">
              <w:rPr>
                <w:sz w:val="20"/>
              </w:rPr>
              <w:t>Fussy and wary in mother’s presence.</w:t>
            </w:r>
          </w:p>
          <w:p w:rsidR="00A065ED" w:rsidRPr="00A065ED" w:rsidRDefault="00A065ED" w:rsidP="00A065ED">
            <w:pPr>
              <w:numPr>
                <w:ilvl w:val="0"/>
                <w:numId w:val="8"/>
              </w:numPr>
              <w:rPr>
                <w:sz w:val="20"/>
              </w:rPr>
            </w:pPr>
            <w:r w:rsidRPr="00A065ED">
              <w:rPr>
                <w:sz w:val="20"/>
              </w:rPr>
              <w:t>Difficulty using mother as safe base.</w:t>
            </w:r>
          </w:p>
          <w:p w:rsidR="00A065ED" w:rsidRPr="00A065ED" w:rsidRDefault="00A065ED" w:rsidP="00A065ED">
            <w:pPr>
              <w:numPr>
                <w:ilvl w:val="0"/>
                <w:numId w:val="8"/>
              </w:numPr>
              <w:rPr>
                <w:sz w:val="20"/>
              </w:rPr>
            </w:pPr>
            <w:r w:rsidRPr="00A065ED">
              <w:rPr>
                <w:sz w:val="20"/>
              </w:rPr>
              <w:t xml:space="preserve">Intensely seeks proximity. </w:t>
            </w:r>
          </w:p>
          <w:p w:rsidR="00A065ED" w:rsidRPr="00A065ED" w:rsidRDefault="00A065ED" w:rsidP="00A065ED">
            <w:pPr>
              <w:numPr>
                <w:ilvl w:val="0"/>
                <w:numId w:val="8"/>
              </w:numPr>
              <w:rPr>
                <w:sz w:val="20"/>
              </w:rPr>
            </w:pPr>
            <w:r w:rsidRPr="00A065ED">
              <w:rPr>
                <w:sz w:val="20"/>
              </w:rPr>
              <w:t>Very distressed when mother leaves.</w:t>
            </w:r>
          </w:p>
          <w:p w:rsidR="00A065ED" w:rsidRPr="00A065ED" w:rsidRDefault="00A065ED" w:rsidP="00A065ED">
            <w:pPr>
              <w:numPr>
                <w:ilvl w:val="0"/>
                <w:numId w:val="8"/>
              </w:numPr>
              <w:rPr>
                <w:sz w:val="20"/>
              </w:rPr>
            </w:pPr>
            <w:r w:rsidRPr="00A065ED">
              <w:rPr>
                <w:sz w:val="20"/>
              </w:rPr>
              <w:t xml:space="preserve">Very distressed in strangers presence. </w:t>
            </w:r>
          </w:p>
          <w:p w:rsidR="00A065ED" w:rsidRPr="00A065ED" w:rsidRDefault="00A065ED" w:rsidP="00A065ED">
            <w:pPr>
              <w:numPr>
                <w:ilvl w:val="0"/>
                <w:numId w:val="8"/>
              </w:numPr>
              <w:rPr>
                <w:sz w:val="20"/>
              </w:rPr>
            </w:pPr>
            <w:r w:rsidRPr="00A065ED">
              <w:rPr>
                <w:sz w:val="20"/>
              </w:rPr>
              <w:t xml:space="preserve">Seeks contact but resists comfort on reunion. </w:t>
            </w:r>
          </w:p>
        </w:tc>
      </w:tr>
    </w:tbl>
    <w:p w:rsidR="00D62647" w:rsidRPr="00A065ED" w:rsidRDefault="00D62647">
      <w:pPr>
        <w:rPr>
          <w:sz w:val="20"/>
        </w:rPr>
      </w:pPr>
    </w:p>
    <w:sectPr w:rsidR="00D62647" w:rsidRPr="00A065ED" w:rsidSect="008E52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65B80"/>
    <w:multiLevelType w:val="hybridMultilevel"/>
    <w:tmpl w:val="F27AD4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050587"/>
    <w:multiLevelType w:val="hybridMultilevel"/>
    <w:tmpl w:val="0F7A1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92DF7"/>
    <w:multiLevelType w:val="hybridMultilevel"/>
    <w:tmpl w:val="338AB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51B98"/>
    <w:multiLevelType w:val="hybridMultilevel"/>
    <w:tmpl w:val="75AEE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A1DFF"/>
    <w:multiLevelType w:val="hybridMultilevel"/>
    <w:tmpl w:val="EE2A46C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5E6DAA"/>
    <w:multiLevelType w:val="hybridMultilevel"/>
    <w:tmpl w:val="B2002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67B7A"/>
    <w:multiLevelType w:val="hybridMultilevel"/>
    <w:tmpl w:val="8CFAF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110C7"/>
    <w:multiLevelType w:val="hybridMultilevel"/>
    <w:tmpl w:val="60E6D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B63A7"/>
    <w:multiLevelType w:val="hybridMultilevel"/>
    <w:tmpl w:val="B82E5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6723C"/>
    <w:multiLevelType w:val="hybridMultilevel"/>
    <w:tmpl w:val="8B26B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B1C19"/>
    <w:multiLevelType w:val="hybridMultilevel"/>
    <w:tmpl w:val="5B261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64"/>
    <w:rsid w:val="000C688D"/>
    <w:rsid w:val="001778C9"/>
    <w:rsid w:val="00187B96"/>
    <w:rsid w:val="00197BC0"/>
    <w:rsid w:val="001F40C8"/>
    <w:rsid w:val="0024194A"/>
    <w:rsid w:val="00311956"/>
    <w:rsid w:val="00340E30"/>
    <w:rsid w:val="0055153B"/>
    <w:rsid w:val="00582457"/>
    <w:rsid w:val="00721395"/>
    <w:rsid w:val="007E3360"/>
    <w:rsid w:val="008B54BD"/>
    <w:rsid w:val="008E4F26"/>
    <w:rsid w:val="008E5264"/>
    <w:rsid w:val="008F2D66"/>
    <w:rsid w:val="00954EFF"/>
    <w:rsid w:val="009C64B6"/>
    <w:rsid w:val="00A04F90"/>
    <w:rsid w:val="00A065ED"/>
    <w:rsid w:val="00A31AE6"/>
    <w:rsid w:val="00C62317"/>
    <w:rsid w:val="00D21A66"/>
    <w:rsid w:val="00D268D7"/>
    <w:rsid w:val="00D62647"/>
    <w:rsid w:val="00DE6581"/>
    <w:rsid w:val="00E0464E"/>
    <w:rsid w:val="00E95B78"/>
    <w:rsid w:val="00E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B3D84-5D31-4AB5-86B6-6AC29E8E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ELLES, K Ms (KElles)</dc:creator>
  <cp:keywords/>
  <cp:lastModifiedBy>Chris</cp:lastModifiedBy>
  <cp:revision>2</cp:revision>
  <dcterms:created xsi:type="dcterms:W3CDTF">2018-01-19T09:26:00Z</dcterms:created>
  <dcterms:modified xsi:type="dcterms:W3CDTF">2018-01-19T09:26:00Z</dcterms:modified>
</cp:coreProperties>
</file>