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392"/>
        <w:gridCol w:w="425"/>
        <w:gridCol w:w="425"/>
        <w:gridCol w:w="5367"/>
        <w:gridCol w:w="4618"/>
        <w:gridCol w:w="4387"/>
      </w:tblGrid>
      <w:tr w:rsidR="00373C15" w:rsidTr="00BA4D3B">
        <w:tc>
          <w:tcPr>
            <w:tcW w:w="1242" w:type="dxa"/>
            <w:gridSpan w:val="3"/>
          </w:tcPr>
          <w:p w:rsidR="00373C15" w:rsidRPr="008A2887" w:rsidRDefault="00373C15" w:rsidP="00373C15">
            <w:pPr>
              <w:jc w:val="center"/>
              <w:rPr>
                <w:b/>
                <w:sz w:val="28"/>
              </w:rPr>
            </w:pPr>
            <w:r w:rsidRPr="008A2887">
              <w:rPr>
                <w:b/>
                <w:sz w:val="28"/>
              </w:rPr>
              <w:t>Grade</w:t>
            </w:r>
          </w:p>
        </w:tc>
        <w:tc>
          <w:tcPr>
            <w:tcW w:w="14372" w:type="dxa"/>
            <w:gridSpan w:val="3"/>
          </w:tcPr>
          <w:p w:rsidR="00373C15" w:rsidRPr="008A2887" w:rsidRDefault="00373C15" w:rsidP="00AF2EA7">
            <w:pPr>
              <w:jc w:val="center"/>
              <w:rPr>
                <w:sz w:val="28"/>
              </w:rPr>
            </w:pPr>
            <w:r w:rsidRPr="008A2887">
              <w:rPr>
                <w:b/>
                <w:sz w:val="28"/>
                <w:u w:val="single"/>
              </w:rPr>
              <w:t xml:space="preserve">Criticisms of the </w:t>
            </w:r>
            <w:r w:rsidR="00AF2EA7">
              <w:rPr>
                <w:b/>
                <w:sz w:val="28"/>
                <w:u w:val="single"/>
              </w:rPr>
              <w:t>Hazen and Shaver’s Research</w:t>
            </w:r>
          </w:p>
        </w:tc>
      </w:tr>
      <w:tr w:rsidR="005738E9" w:rsidTr="00BA4D3B">
        <w:tc>
          <w:tcPr>
            <w:tcW w:w="392" w:type="dxa"/>
            <w:vMerge w:val="restart"/>
            <w:textDirection w:val="btLr"/>
          </w:tcPr>
          <w:p w:rsidR="00373C15" w:rsidRPr="008A2887" w:rsidRDefault="00373C15" w:rsidP="00373C15">
            <w:pPr>
              <w:ind w:left="113" w:right="113"/>
              <w:jc w:val="center"/>
              <w:rPr>
                <w:b/>
                <w:sz w:val="28"/>
              </w:rPr>
            </w:pPr>
            <w:r w:rsidRPr="008A2887">
              <w:rPr>
                <w:b/>
                <w:sz w:val="28"/>
              </w:rPr>
              <w:t>E GRADE ANSWER</w:t>
            </w:r>
          </w:p>
        </w:tc>
        <w:tc>
          <w:tcPr>
            <w:tcW w:w="425" w:type="dxa"/>
            <w:vMerge w:val="restart"/>
            <w:textDirection w:val="btLr"/>
          </w:tcPr>
          <w:p w:rsidR="00373C15" w:rsidRPr="008A2887" w:rsidRDefault="00373C15" w:rsidP="00AC2CFC">
            <w:pPr>
              <w:ind w:right="113"/>
              <w:jc w:val="center"/>
              <w:rPr>
                <w:b/>
                <w:sz w:val="28"/>
              </w:rPr>
            </w:pPr>
            <w:r w:rsidRPr="008A2887">
              <w:rPr>
                <w:b/>
                <w:sz w:val="28"/>
              </w:rPr>
              <w:t>C GRADE ANSWER</w:t>
            </w:r>
          </w:p>
        </w:tc>
        <w:tc>
          <w:tcPr>
            <w:tcW w:w="425" w:type="dxa"/>
            <w:vMerge w:val="restart"/>
            <w:textDirection w:val="btLr"/>
          </w:tcPr>
          <w:p w:rsidR="00373C15" w:rsidRPr="008A2887" w:rsidRDefault="00373C15" w:rsidP="00373C15">
            <w:pPr>
              <w:ind w:left="113" w:right="113"/>
              <w:jc w:val="center"/>
              <w:rPr>
                <w:b/>
                <w:sz w:val="28"/>
              </w:rPr>
            </w:pPr>
            <w:r w:rsidRPr="008A2887">
              <w:rPr>
                <w:b/>
                <w:sz w:val="28"/>
              </w:rPr>
              <w:t>A GRADE ANSWER</w:t>
            </w:r>
          </w:p>
        </w:tc>
        <w:tc>
          <w:tcPr>
            <w:tcW w:w="5367" w:type="dxa"/>
          </w:tcPr>
          <w:p w:rsidR="00373C15" w:rsidRPr="008A2887" w:rsidRDefault="0051716B" w:rsidP="005738E9">
            <w:pPr>
              <w:jc w:val="center"/>
              <w:rPr>
                <w:b/>
                <w:sz w:val="28"/>
              </w:rPr>
            </w:pPr>
            <w:r w:rsidRPr="008A2887">
              <w:rPr>
                <w:b/>
                <w:sz w:val="28"/>
              </w:rPr>
              <w:t>Must Know</w:t>
            </w:r>
          </w:p>
        </w:tc>
        <w:tc>
          <w:tcPr>
            <w:tcW w:w="4618" w:type="dxa"/>
          </w:tcPr>
          <w:p w:rsidR="00373C15" w:rsidRPr="008A2887" w:rsidRDefault="0051716B" w:rsidP="005738E9">
            <w:pPr>
              <w:jc w:val="center"/>
              <w:rPr>
                <w:sz w:val="28"/>
              </w:rPr>
            </w:pPr>
            <w:r w:rsidRPr="008A2887">
              <w:rPr>
                <w:b/>
                <w:sz w:val="28"/>
              </w:rPr>
              <w:t>Must Know</w:t>
            </w:r>
          </w:p>
        </w:tc>
        <w:tc>
          <w:tcPr>
            <w:tcW w:w="4387" w:type="dxa"/>
          </w:tcPr>
          <w:p w:rsidR="00373C15" w:rsidRPr="008A2887" w:rsidRDefault="0051716B" w:rsidP="005738E9">
            <w:pPr>
              <w:jc w:val="center"/>
              <w:rPr>
                <w:b/>
                <w:sz w:val="28"/>
              </w:rPr>
            </w:pPr>
            <w:r w:rsidRPr="008A2887">
              <w:rPr>
                <w:b/>
                <w:sz w:val="28"/>
              </w:rPr>
              <w:t>Could Know</w:t>
            </w:r>
          </w:p>
        </w:tc>
      </w:tr>
      <w:tr w:rsidR="008A2887" w:rsidTr="00BA4D3B">
        <w:tc>
          <w:tcPr>
            <w:tcW w:w="392" w:type="dxa"/>
            <w:vMerge/>
            <w:textDirection w:val="btLr"/>
          </w:tcPr>
          <w:p w:rsidR="008A2887" w:rsidRPr="008A2887" w:rsidRDefault="008A2887" w:rsidP="00373C15">
            <w:pPr>
              <w:ind w:left="113" w:right="113"/>
              <w:jc w:val="center"/>
              <w:rPr>
                <w:b/>
                <w:sz w:val="28"/>
              </w:rPr>
            </w:pPr>
          </w:p>
        </w:tc>
        <w:tc>
          <w:tcPr>
            <w:tcW w:w="425" w:type="dxa"/>
            <w:vMerge/>
            <w:textDirection w:val="btLr"/>
          </w:tcPr>
          <w:p w:rsidR="008A2887" w:rsidRPr="008A2887" w:rsidRDefault="008A2887" w:rsidP="00373C15">
            <w:pPr>
              <w:ind w:left="113" w:right="113"/>
              <w:jc w:val="center"/>
              <w:rPr>
                <w:b/>
                <w:sz w:val="28"/>
              </w:rPr>
            </w:pPr>
          </w:p>
        </w:tc>
        <w:tc>
          <w:tcPr>
            <w:tcW w:w="425" w:type="dxa"/>
            <w:vMerge/>
            <w:textDirection w:val="btLr"/>
          </w:tcPr>
          <w:p w:rsidR="008A2887" w:rsidRPr="008A2887" w:rsidRDefault="008A2887" w:rsidP="00373C15">
            <w:pPr>
              <w:ind w:left="113" w:right="113"/>
              <w:jc w:val="center"/>
              <w:rPr>
                <w:b/>
                <w:sz w:val="28"/>
              </w:rPr>
            </w:pPr>
          </w:p>
        </w:tc>
        <w:tc>
          <w:tcPr>
            <w:tcW w:w="5367" w:type="dxa"/>
          </w:tcPr>
          <w:p w:rsidR="008A2887" w:rsidRPr="008A2887" w:rsidRDefault="00AF2EA7" w:rsidP="005738E9">
            <w:pPr>
              <w:jc w:val="center"/>
              <w:rPr>
                <w:b/>
                <w:sz w:val="28"/>
              </w:rPr>
            </w:pPr>
            <w:r>
              <w:rPr>
                <w:b/>
                <w:sz w:val="28"/>
              </w:rPr>
              <w:t>Unrepresentative Sample</w:t>
            </w:r>
          </w:p>
        </w:tc>
        <w:tc>
          <w:tcPr>
            <w:tcW w:w="4618" w:type="dxa"/>
          </w:tcPr>
          <w:p w:rsidR="008A2887" w:rsidRPr="008A2887" w:rsidRDefault="00AF2EA7" w:rsidP="005738E9">
            <w:pPr>
              <w:jc w:val="center"/>
              <w:rPr>
                <w:b/>
                <w:sz w:val="28"/>
              </w:rPr>
            </w:pPr>
            <w:r>
              <w:rPr>
                <w:b/>
                <w:sz w:val="28"/>
              </w:rPr>
              <w:t>Social Desirability</w:t>
            </w:r>
          </w:p>
        </w:tc>
        <w:tc>
          <w:tcPr>
            <w:tcW w:w="4387" w:type="dxa"/>
          </w:tcPr>
          <w:p w:rsidR="008A2887" w:rsidRPr="008A2887" w:rsidRDefault="00AF2EA7" w:rsidP="005738E9">
            <w:pPr>
              <w:jc w:val="center"/>
              <w:rPr>
                <w:b/>
                <w:sz w:val="28"/>
              </w:rPr>
            </w:pPr>
            <w:r>
              <w:rPr>
                <w:b/>
                <w:sz w:val="28"/>
              </w:rPr>
              <w:t>Closed Questions</w:t>
            </w:r>
          </w:p>
        </w:tc>
      </w:tr>
      <w:tr w:rsidR="008A2887" w:rsidTr="00AC2CFC">
        <w:tc>
          <w:tcPr>
            <w:tcW w:w="392" w:type="dxa"/>
            <w:vMerge/>
            <w:tcBorders>
              <w:bottom w:val="single" w:sz="4" w:space="0" w:color="auto"/>
            </w:tcBorders>
            <w:textDirection w:val="btLr"/>
          </w:tcPr>
          <w:p w:rsidR="008A2887" w:rsidRPr="008A2887" w:rsidRDefault="008A2887" w:rsidP="00373C15">
            <w:pPr>
              <w:ind w:left="113" w:right="113"/>
              <w:jc w:val="center"/>
              <w:rPr>
                <w:sz w:val="28"/>
              </w:rPr>
            </w:pPr>
          </w:p>
        </w:tc>
        <w:tc>
          <w:tcPr>
            <w:tcW w:w="425" w:type="dxa"/>
            <w:vMerge/>
            <w:textDirection w:val="btLr"/>
          </w:tcPr>
          <w:p w:rsidR="008A2887" w:rsidRPr="008A2887" w:rsidRDefault="008A2887" w:rsidP="00373C15">
            <w:pPr>
              <w:ind w:left="113" w:right="113"/>
              <w:jc w:val="center"/>
              <w:rPr>
                <w:sz w:val="28"/>
              </w:rPr>
            </w:pPr>
          </w:p>
        </w:tc>
        <w:tc>
          <w:tcPr>
            <w:tcW w:w="425" w:type="dxa"/>
            <w:vMerge/>
            <w:textDirection w:val="btLr"/>
          </w:tcPr>
          <w:p w:rsidR="008A2887" w:rsidRPr="008A2887" w:rsidRDefault="008A2887" w:rsidP="00373C15">
            <w:pPr>
              <w:ind w:left="113" w:right="113"/>
              <w:jc w:val="center"/>
              <w:rPr>
                <w:sz w:val="28"/>
              </w:rPr>
            </w:pPr>
          </w:p>
        </w:tc>
        <w:tc>
          <w:tcPr>
            <w:tcW w:w="5367" w:type="dxa"/>
          </w:tcPr>
          <w:p w:rsidR="00AF2EA7" w:rsidRPr="00AF2EA7" w:rsidRDefault="00AF2EA7" w:rsidP="00AF2EA7">
            <w:pPr>
              <w:pStyle w:val="NoSpacing"/>
            </w:pPr>
            <w:r w:rsidRPr="00AF2EA7">
              <w:t>P: One issue with the study is that Hazen &amp; Shaver’s sample is unrepresentative.</w:t>
            </w:r>
          </w:p>
          <w:p w:rsidR="008A2887" w:rsidRPr="00AF2EA7" w:rsidRDefault="008A2887" w:rsidP="00AF2EA7">
            <w:pPr>
              <w:pStyle w:val="NoSpacing"/>
              <w:ind w:left="360"/>
              <w:rPr>
                <w:rFonts w:cs="Calibri"/>
              </w:rPr>
            </w:pPr>
          </w:p>
        </w:tc>
        <w:tc>
          <w:tcPr>
            <w:tcW w:w="4618" w:type="dxa"/>
          </w:tcPr>
          <w:p w:rsidR="00AF2EA7" w:rsidRPr="00AF2EA7" w:rsidRDefault="00AF2EA7" w:rsidP="00AF2EA7">
            <w:pPr>
              <w:pStyle w:val="NoSpacing"/>
            </w:pPr>
            <w:r w:rsidRPr="00AF2EA7">
              <w:t>P: Another issue with Hazen &amp; Shaver’s research is that respondents may have lied and given inaccurate answers on the questionnaires.</w:t>
            </w:r>
          </w:p>
          <w:p w:rsidR="008A2887" w:rsidRPr="00AF2EA7" w:rsidRDefault="008A2887" w:rsidP="00AF2EA7">
            <w:pPr>
              <w:pStyle w:val="NoSpacing"/>
              <w:ind w:left="360"/>
              <w:rPr>
                <w:rFonts w:cs="Calibri"/>
              </w:rPr>
            </w:pPr>
          </w:p>
        </w:tc>
        <w:tc>
          <w:tcPr>
            <w:tcW w:w="4387" w:type="dxa"/>
          </w:tcPr>
          <w:p w:rsidR="00AF2EA7" w:rsidRPr="00AF2EA7" w:rsidRDefault="00AF2EA7" w:rsidP="00AF2EA7">
            <w:pPr>
              <w:pStyle w:val="NoSpacing"/>
            </w:pPr>
            <w:r w:rsidRPr="00AF2EA7">
              <w:t>P: Another issue is that the questionnaire used closed questions.</w:t>
            </w:r>
          </w:p>
          <w:p w:rsidR="008A2887" w:rsidRPr="00AF2EA7" w:rsidRDefault="008A2887" w:rsidP="00AF2EA7">
            <w:pPr>
              <w:pStyle w:val="NoSpacing"/>
              <w:ind w:left="360"/>
              <w:rPr>
                <w:rFonts w:cs="Calibri"/>
              </w:rPr>
            </w:pPr>
          </w:p>
        </w:tc>
      </w:tr>
      <w:tr w:rsidR="00AC2CFC" w:rsidTr="00AC2CFC">
        <w:tc>
          <w:tcPr>
            <w:tcW w:w="392" w:type="dxa"/>
            <w:vMerge w:val="restart"/>
            <w:shd w:val="clear" w:color="auto" w:fill="A6A6A6" w:themeFill="background1" w:themeFillShade="A6"/>
          </w:tcPr>
          <w:p w:rsidR="00AC2CFC" w:rsidRPr="008A2887" w:rsidRDefault="00AC2CFC">
            <w:pPr>
              <w:rPr>
                <w:sz w:val="28"/>
              </w:rPr>
            </w:pPr>
          </w:p>
        </w:tc>
        <w:tc>
          <w:tcPr>
            <w:tcW w:w="425" w:type="dxa"/>
            <w:vMerge/>
          </w:tcPr>
          <w:p w:rsidR="00AC2CFC" w:rsidRPr="008A2887" w:rsidRDefault="00AC2CFC">
            <w:pPr>
              <w:rPr>
                <w:sz w:val="28"/>
              </w:rPr>
            </w:pPr>
          </w:p>
        </w:tc>
        <w:tc>
          <w:tcPr>
            <w:tcW w:w="425" w:type="dxa"/>
            <w:vMerge/>
          </w:tcPr>
          <w:p w:rsidR="00AC2CFC" w:rsidRPr="008A2887" w:rsidRDefault="00AC2CFC">
            <w:pPr>
              <w:rPr>
                <w:sz w:val="28"/>
              </w:rPr>
            </w:pPr>
          </w:p>
        </w:tc>
        <w:tc>
          <w:tcPr>
            <w:tcW w:w="5367" w:type="dxa"/>
          </w:tcPr>
          <w:p w:rsidR="00AF2EA7" w:rsidRPr="00AF2EA7" w:rsidRDefault="00AF2EA7" w:rsidP="00AF2EA7">
            <w:pPr>
              <w:pStyle w:val="NoSpacing"/>
            </w:pPr>
            <w:r w:rsidRPr="00AF2EA7">
              <w:t>E: This is because they used a voluntary sampling method by advertising their ‘love quiz’ in a newspaper.</w:t>
            </w:r>
          </w:p>
          <w:p w:rsidR="00AC2CFC" w:rsidRPr="00AF2EA7" w:rsidRDefault="00AC2CFC">
            <w:pPr>
              <w:rPr>
                <w:rFonts w:ascii="Calibri" w:hAnsi="Calibri" w:cs="Calibri"/>
              </w:rPr>
            </w:pPr>
          </w:p>
        </w:tc>
        <w:tc>
          <w:tcPr>
            <w:tcW w:w="4618" w:type="dxa"/>
          </w:tcPr>
          <w:p w:rsidR="00AC2CFC" w:rsidRPr="00AF2EA7" w:rsidRDefault="00AF2EA7" w:rsidP="00AF2EA7">
            <w:pPr>
              <w:pStyle w:val="NoSpacing"/>
            </w:pPr>
            <w:r w:rsidRPr="00AF2EA7">
              <w:t>E: This is because asking people about their intimate relationships and their upbringing is sensitive, so they may lie, exaggerate or cover up their relationships through embarrassment. Furthermore, the questionnaires also relied on people reporting about their childhoods. Respondents may not have had accurate memories of their upbringing as memory can be unreliable.</w:t>
            </w:r>
          </w:p>
        </w:tc>
        <w:tc>
          <w:tcPr>
            <w:tcW w:w="4387" w:type="dxa"/>
          </w:tcPr>
          <w:p w:rsidR="00AF2EA7" w:rsidRPr="00AF2EA7" w:rsidRDefault="00AF2EA7" w:rsidP="00AF2EA7">
            <w:pPr>
              <w:pStyle w:val="NoSpacing"/>
            </w:pPr>
            <w:r w:rsidRPr="00AF2EA7">
              <w:t>E: This is because the ‘love quiz’ was a multi-choice questionnaire where respondents had to choose an answer that was already there.</w:t>
            </w:r>
          </w:p>
          <w:p w:rsidR="00AC2CFC" w:rsidRPr="00AF2EA7" w:rsidRDefault="00AC2CFC" w:rsidP="007831D7">
            <w:pPr>
              <w:rPr>
                <w:rFonts w:ascii="Calibri" w:hAnsi="Calibri" w:cs="Calibri"/>
              </w:rPr>
            </w:pPr>
          </w:p>
        </w:tc>
      </w:tr>
      <w:tr w:rsidR="00AC2CFC" w:rsidTr="00AF2EA7">
        <w:trPr>
          <w:trHeight w:val="434"/>
        </w:trPr>
        <w:tc>
          <w:tcPr>
            <w:tcW w:w="392" w:type="dxa"/>
            <w:vMerge/>
            <w:shd w:val="clear" w:color="auto" w:fill="A6A6A6" w:themeFill="background1" w:themeFillShade="A6"/>
          </w:tcPr>
          <w:p w:rsidR="00AC2CFC" w:rsidRPr="008A2887" w:rsidRDefault="00AC2CFC">
            <w:pPr>
              <w:rPr>
                <w:sz w:val="28"/>
              </w:rPr>
            </w:pPr>
          </w:p>
        </w:tc>
        <w:tc>
          <w:tcPr>
            <w:tcW w:w="425" w:type="dxa"/>
            <w:vMerge/>
          </w:tcPr>
          <w:p w:rsidR="00AC2CFC" w:rsidRPr="008A2887" w:rsidRDefault="00AC2CFC">
            <w:pPr>
              <w:rPr>
                <w:sz w:val="28"/>
              </w:rPr>
            </w:pPr>
          </w:p>
        </w:tc>
        <w:tc>
          <w:tcPr>
            <w:tcW w:w="425" w:type="dxa"/>
            <w:vMerge/>
          </w:tcPr>
          <w:p w:rsidR="00AC2CFC" w:rsidRPr="008A2887" w:rsidRDefault="00AC2CFC">
            <w:pPr>
              <w:rPr>
                <w:sz w:val="28"/>
              </w:rPr>
            </w:pPr>
          </w:p>
        </w:tc>
        <w:tc>
          <w:tcPr>
            <w:tcW w:w="5367" w:type="dxa"/>
          </w:tcPr>
          <w:p w:rsidR="00AC2CFC" w:rsidRPr="00AF2EA7" w:rsidRDefault="00AF2EA7" w:rsidP="00AF2EA7">
            <w:pPr>
              <w:pStyle w:val="NoSpacing"/>
            </w:pPr>
            <w:r w:rsidRPr="00AF2EA7">
              <w:t>E: This is an issue because only certain types of people</w:t>
            </w:r>
            <w:r w:rsidR="00DE253F">
              <w:t xml:space="preserve"> (</w:t>
            </w:r>
            <w:r w:rsidRPr="00AF2EA7">
              <w:t>those who were keen</w:t>
            </w:r>
            <w:r w:rsidR="00DE253F">
              <w:t>)</w:t>
            </w:r>
            <w:r w:rsidRPr="00AF2EA7">
              <w:t xml:space="preserve"> may have responded to</w:t>
            </w:r>
            <w:r w:rsidR="00DE253F">
              <w:t xml:space="preserve">, or sent back, </w:t>
            </w:r>
            <w:r w:rsidRPr="00AF2EA7">
              <w:t>the questionnaire</w:t>
            </w:r>
            <w:bookmarkStart w:id="0" w:name="_GoBack"/>
            <w:bookmarkEnd w:id="0"/>
            <w:r w:rsidRPr="00AF2EA7">
              <w:t xml:space="preserve">. Those individuals with a bad relationship or had a troubled childhood may have not sent it back and are therefore missing from the results. More females responded than males (gender-biased) and the quiz only appeared in one newspaper, meaning only certain people from one area/class/culture responded. </w:t>
            </w:r>
          </w:p>
        </w:tc>
        <w:tc>
          <w:tcPr>
            <w:tcW w:w="4618" w:type="dxa"/>
          </w:tcPr>
          <w:p w:rsidR="00AF2EA7" w:rsidRPr="00AF2EA7" w:rsidRDefault="00AF2EA7" w:rsidP="00AF2EA7">
            <w:pPr>
              <w:pStyle w:val="NoSpacing"/>
            </w:pPr>
            <w:r w:rsidRPr="00AF2EA7">
              <w:t>E: This is an issue because Hazen &amp; Shaver may not have measured what they set out to measure (whether attachment types affect the type of relationship in adulthood).</w:t>
            </w:r>
          </w:p>
          <w:p w:rsidR="00AC2CFC" w:rsidRPr="00AF2EA7" w:rsidRDefault="00AC2CFC" w:rsidP="008A2887"/>
        </w:tc>
        <w:tc>
          <w:tcPr>
            <w:tcW w:w="4387" w:type="dxa"/>
          </w:tcPr>
          <w:p w:rsidR="00AF2EA7" w:rsidRPr="00AF2EA7" w:rsidRDefault="00AF2EA7" w:rsidP="00AF2EA7">
            <w:pPr>
              <w:pStyle w:val="NoSpacing"/>
            </w:pPr>
            <w:r w:rsidRPr="00AF2EA7">
              <w:t>E: This is an issue because respondents may have wanted to select anther answer that wasn’t available, or elaborate/explain their responses but they couldn’t.</w:t>
            </w:r>
          </w:p>
          <w:p w:rsidR="00AC2CFC" w:rsidRPr="00AF2EA7" w:rsidRDefault="00AC2CFC" w:rsidP="007831D7">
            <w:pPr>
              <w:rPr>
                <w:rFonts w:ascii="Calibri" w:hAnsi="Calibri" w:cs="Calibri"/>
              </w:rPr>
            </w:pPr>
          </w:p>
        </w:tc>
      </w:tr>
      <w:tr w:rsidR="00AC2CFC" w:rsidTr="00AC2CFC">
        <w:tc>
          <w:tcPr>
            <w:tcW w:w="392" w:type="dxa"/>
            <w:vMerge/>
            <w:shd w:val="clear" w:color="auto" w:fill="A6A6A6" w:themeFill="background1" w:themeFillShade="A6"/>
          </w:tcPr>
          <w:p w:rsidR="00AC2CFC" w:rsidRPr="008A2887" w:rsidRDefault="00AC2CFC">
            <w:pPr>
              <w:rPr>
                <w:sz w:val="28"/>
              </w:rPr>
            </w:pPr>
          </w:p>
        </w:tc>
        <w:tc>
          <w:tcPr>
            <w:tcW w:w="425" w:type="dxa"/>
            <w:shd w:val="clear" w:color="auto" w:fill="A6A6A6" w:themeFill="background1" w:themeFillShade="A6"/>
          </w:tcPr>
          <w:p w:rsidR="00AC2CFC" w:rsidRPr="008A2887" w:rsidRDefault="00AC2CFC" w:rsidP="00AC2CFC">
            <w:pPr>
              <w:spacing w:after="200" w:line="276" w:lineRule="auto"/>
              <w:rPr>
                <w:sz w:val="28"/>
              </w:rPr>
            </w:pPr>
          </w:p>
        </w:tc>
        <w:tc>
          <w:tcPr>
            <w:tcW w:w="425" w:type="dxa"/>
            <w:vMerge/>
          </w:tcPr>
          <w:p w:rsidR="00AC2CFC" w:rsidRPr="008A2887" w:rsidRDefault="00AC2CFC">
            <w:pPr>
              <w:rPr>
                <w:sz w:val="28"/>
              </w:rPr>
            </w:pPr>
          </w:p>
        </w:tc>
        <w:tc>
          <w:tcPr>
            <w:tcW w:w="5367" w:type="dxa"/>
          </w:tcPr>
          <w:p w:rsidR="00AC2CFC" w:rsidRPr="00AF2EA7" w:rsidRDefault="00AF2EA7" w:rsidP="00AF2EA7">
            <w:pPr>
              <w:pStyle w:val="NoSpacing"/>
            </w:pPr>
            <w:r w:rsidRPr="00AF2EA7">
              <w:t>L: Consequently, this reduces the credibility of the study.</w:t>
            </w:r>
          </w:p>
        </w:tc>
        <w:tc>
          <w:tcPr>
            <w:tcW w:w="4618" w:type="dxa"/>
          </w:tcPr>
          <w:p w:rsidR="00AC2CFC" w:rsidRPr="00AF2EA7" w:rsidRDefault="00AF2EA7" w:rsidP="00AF2EA7">
            <w:pPr>
              <w:pStyle w:val="NoSpacing"/>
            </w:pPr>
            <w:r w:rsidRPr="00AF2EA7">
              <w:t>L: As a result, the internal validity of the study can be questioned.</w:t>
            </w:r>
          </w:p>
        </w:tc>
        <w:tc>
          <w:tcPr>
            <w:tcW w:w="4387" w:type="dxa"/>
          </w:tcPr>
          <w:p w:rsidR="00AC2CFC" w:rsidRPr="00AF2EA7" w:rsidRDefault="00AF2EA7" w:rsidP="007831D7">
            <w:r w:rsidRPr="00AF2EA7">
              <w:t>L: As a result, the internal validity of the research may be questioned.</w:t>
            </w:r>
          </w:p>
        </w:tc>
      </w:tr>
      <w:tr w:rsidR="008A2887" w:rsidTr="00BA4D3B">
        <w:tc>
          <w:tcPr>
            <w:tcW w:w="1242" w:type="dxa"/>
            <w:gridSpan w:val="3"/>
            <w:shd w:val="clear" w:color="auto" w:fill="A6A6A6" w:themeFill="background1" w:themeFillShade="A6"/>
          </w:tcPr>
          <w:p w:rsidR="008A2887" w:rsidRDefault="008A2887"/>
          <w:p w:rsidR="008A2887" w:rsidRDefault="008A2887"/>
          <w:p w:rsidR="008A2887" w:rsidRDefault="008A2887"/>
          <w:p w:rsidR="008A2887" w:rsidRDefault="008A2887"/>
          <w:p w:rsidR="008A2887" w:rsidRDefault="008A2887"/>
          <w:p w:rsidR="008A2887" w:rsidRDefault="008A2887"/>
          <w:p w:rsidR="008A2887" w:rsidRDefault="008A2887"/>
          <w:p w:rsidR="008A2887" w:rsidRDefault="008A2887"/>
          <w:p w:rsidR="008A2887" w:rsidRDefault="008A2887"/>
          <w:p w:rsidR="008A2887" w:rsidRDefault="008A2887"/>
        </w:tc>
        <w:tc>
          <w:tcPr>
            <w:tcW w:w="5367" w:type="dxa"/>
          </w:tcPr>
          <w:p w:rsidR="008A2887" w:rsidRDefault="00630389">
            <w:r>
              <w:rPr>
                <w:noProof/>
                <w:lang w:eastAsia="en-GB"/>
              </w:rPr>
              <w:drawing>
                <wp:anchor distT="0" distB="0" distL="114300" distR="114300" simplePos="0" relativeHeight="251658240" behindDoc="1" locked="0" layoutInCell="1" allowOverlap="1">
                  <wp:simplePos x="0" y="0"/>
                  <wp:positionH relativeFrom="column">
                    <wp:posOffset>926465</wp:posOffset>
                  </wp:positionH>
                  <wp:positionV relativeFrom="paragraph">
                    <wp:posOffset>94615</wp:posOffset>
                  </wp:positionV>
                  <wp:extent cx="1306195" cy="1560830"/>
                  <wp:effectExtent l="0" t="0" r="8255" b="1270"/>
                  <wp:wrapTight wrapText="bothSides">
                    <wp:wrapPolygon edited="0">
                      <wp:start x="0" y="0"/>
                      <wp:lineTo x="0" y="21354"/>
                      <wp:lineTo x="21421" y="21354"/>
                      <wp:lineTo x="21421" y="0"/>
                      <wp:lineTo x="0" y="0"/>
                    </wp:wrapPolygon>
                  </wp:wrapTight>
                  <wp:docPr id="2" name="Picture 2" descr="http://t3.gstatic.com/images?q=tbn:ANd9GcTbQgVAGYgkDCIxQZAVBBCyWfp4x7BbT1FvkmvrQjz5vml0JksEMHIJcA:brightoncrew.org/crew/wp-content/uploads/2011/09/Screen-Shot-2011-09-30-at-12.19.26-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TbQgVAGYgkDCIxQZAVBBCyWfp4x7BbT1FvkmvrQjz5vml0JksEMHIJcA:brightoncrew.org/crew/wp-content/uploads/2011/09/Screen-Shot-2011-09-30-at-12.19.26-A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6195" cy="15608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18" w:type="dxa"/>
          </w:tcPr>
          <w:p w:rsidR="008A2887" w:rsidRDefault="00630389" w:rsidP="005738E9">
            <w:r>
              <w:rPr>
                <w:noProof/>
                <w:lang w:eastAsia="en-GB"/>
              </w:rPr>
              <w:drawing>
                <wp:anchor distT="0" distB="0" distL="114300" distR="114300" simplePos="0" relativeHeight="251659264" behindDoc="1" locked="0" layoutInCell="1" allowOverlap="1">
                  <wp:simplePos x="0" y="0"/>
                  <wp:positionH relativeFrom="column">
                    <wp:posOffset>522605</wp:posOffset>
                  </wp:positionH>
                  <wp:positionV relativeFrom="paragraph">
                    <wp:posOffset>0</wp:posOffset>
                  </wp:positionV>
                  <wp:extent cx="1602740" cy="1568450"/>
                  <wp:effectExtent l="0" t="0" r="0" b="0"/>
                  <wp:wrapTight wrapText="bothSides">
                    <wp:wrapPolygon edited="0">
                      <wp:start x="0" y="0"/>
                      <wp:lineTo x="0" y="21250"/>
                      <wp:lineTo x="21309" y="21250"/>
                      <wp:lineTo x="21309" y="0"/>
                      <wp:lineTo x="0" y="0"/>
                    </wp:wrapPolygon>
                  </wp:wrapTight>
                  <wp:docPr id="3" name="Picture 3" descr="http://t2.gstatic.com/images?q=tbn:ANd9GcSR9EuPJkGy0rD9dy22mLQFRAp7amKYNFOj9MrVIqwR3FW56_NEVQY7lA:origin.ih.constantcontact.com/fs061/1101053106216/img/17.jpg%3Fa%3D110167187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gstatic.com/images?q=tbn:ANd9GcSR9EuPJkGy0rD9dy22mLQFRAp7amKYNFOj9MrVIqwR3FW56_NEVQY7lA:origin.ih.constantcontact.com/fs061/1101053106216/img/17.jpg%3Fa%3D11016718773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2740" cy="1568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87" w:type="dxa"/>
          </w:tcPr>
          <w:p w:rsidR="008A2887" w:rsidRDefault="00630389">
            <w:r>
              <w:rPr>
                <w:noProof/>
                <w:lang w:eastAsia="en-GB"/>
              </w:rPr>
              <w:drawing>
                <wp:anchor distT="0" distB="0" distL="114300" distR="114300" simplePos="0" relativeHeight="251660288" behindDoc="1" locked="0" layoutInCell="1" allowOverlap="1">
                  <wp:simplePos x="0" y="0"/>
                  <wp:positionH relativeFrom="column">
                    <wp:posOffset>607060</wp:posOffset>
                  </wp:positionH>
                  <wp:positionV relativeFrom="paragraph">
                    <wp:posOffset>59055</wp:posOffset>
                  </wp:positionV>
                  <wp:extent cx="1531620" cy="1515110"/>
                  <wp:effectExtent l="0" t="0" r="0" b="8890"/>
                  <wp:wrapTight wrapText="bothSides">
                    <wp:wrapPolygon edited="0">
                      <wp:start x="0" y="0"/>
                      <wp:lineTo x="0" y="21455"/>
                      <wp:lineTo x="21224" y="21455"/>
                      <wp:lineTo x="21224" y="0"/>
                      <wp:lineTo x="0" y="0"/>
                    </wp:wrapPolygon>
                  </wp:wrapTight>
                  <wp:docPr id="6" name="Picture 6" descr="http://t1.gstatic.com/images?q=tbn:ANd9GcRKHnHcRKgbDslDZogqRD-NOvqlKH25UxhKFMzxYB6Uc01DLQZRdX3Usnc:targettrg.co.uk/uploads/assets/medium/clo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1.gstatic.com/images?q=tbn:ANd9GcRKHnHcRKgbDslDZogqRD-NOvqlKH25UxhKFMzxYB6Uc01DLQZRdX3Usnc:targettrg.co.uk/uploads/assets/medium/clos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1620" cy="15151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C4915" w:rsidRDefault="006C4915"/>
    <w:sectPr w:rsidR="006C4915" w:rsidSect="00373C1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525B"/>
    <w:multiLevelType w:val="hybridMultilevel"/>
    <w:tmpl w:val="A948D5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FD83142"/>
    <w:multiLevelType w:val="hybridMultilevel"/>
    <w:tmpl w:val="AEEE636C"/>
    <w:lvl w:ilvl="0" w:tplc="20081A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C15"/>
    <w:rsid w:val="002443E1"/>
    <w:rsid w:val="00373C15"/>
    <w:rsid w:val="00426CBD"/>
    <w:rsid w:val="0051716B"/>
    <w:rsid w:val="005738E9"/>
    <w:rsid w:val="00630389"/>
    <w:rsid w:val="006C4915"/>
    <w:rsid w:val="008A2887"/>
    <w:rsid w:val="00AC2CFC"/>
    <w:rsid w:val="00AE2490"/>
    <w:rsid w:val="00AF2EA7"/>
    <w:rsid w:val="00BA4D3B"/>
    <w:rsid w:val="00C05FBE"/>
    <w:rsid w:val="00C7319F"/>
    <w:rsid w:val="00DE2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E213"/>
  <w15:docId w15:val="{4FFD80D6-50B3-4FFB-9D77-48F12481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C15"/>
    <w:pPr>
      <w:ind w:left="720"/>
      <w:contextualSpacing/>
    </w:pPr>
  </w:style>
  <w:style w:type="paragraph" w:styleId="NoSpacing">
    <w:name w:val="No Spacing"/>
    <w:uiPriority w:val="1"/>
    <w:qFormat/>
    <w:rsid w:val="00AF2EA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30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Chris</cp:lastModifiedBy>
  <cp:revision>5</cp:revision>
  <dcterms:created xsi:type="dcterms:W3CDTF">2014-11-26T16:33:00Z</dcterms:created>
  <dcterms:modified xsi:type="dcterms:W3CDTF">2018-01-16T09:34:00Z</dcterms:modified>
</cp:coreProperties>
</file>