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C62B8F" w:rsidRPr="00A96203">
        <w:trPr>
          <w:trHeight w:val="406"/>
        </w:trPr>
        <w:tc>
          <w:tcPr>
            <w:tcW w:w="15614" w:type="dxa"/>
            <w:shd w:val="clear" w:color="auto" w:fill="auto"/>
          </w:tcPr>
          <w:p w:rsidR="00C62B8F" w:rsidRPr="00A96203" w:rsidRDefault="00464715" w:rsidP="00017690">
            <w:pPr>
              <w:spacing w:after="0" w:line="240" w:lineRule="auto"/>
              <w:jc w:val="center"/>
              <w:rPr>
                <w:rFonts w:cs="Calibri"/>
                <w:b/>
                <w:u w:val="single"/>
              </w:rPr>
            </w:pPr>
            <w:bookmarkStart w:id="0" w:name="_GoBack"/>
            <w:bookmarkEnd w:id="0"/>
            <w:r w:rsidRPr="00A96203">
              <w:rPr>
                <w:rFonts w:cs="Calibri"/>
                <w:b/>
                <w:u w:val="single"/>
              </w:rPr>
              <w:t>LT 3</w:t>
            </w:r>
            <w:r w:rsidR="0008770B" w:rsidRPr="00A96203">
              <w:rPr>
                <w:rFonts w:cs="Calibri"/>
                <w:b/>
                <w:u w:val="single"/>
              </w:rPr>
              <w:t xml:space="preserve">: </w:t>
            </w:r>
            <w:r w:rsidR="00017690" w:rsidRPr="00A96203">
              <w:rPr>
                <w:rFonts w:cs="Calibri"/>
                <w:b/>
                <w:u w:val="single"/>
              </w:rPr>
              <w:t>Attachment</w:t>
            </w:r>
            <w:r w:rsidR="0008770B" w:rsidRPr="00A96203">
              <w:rPr>
                <w:rFonts w:cs="Calibri"/>
                <w:b/>
                <w:u w:val="single"/>
              </w:rPr>
              <w:t xml:space="preserve">: </w:t>
            </w:r>
            <w:r w:rsidRPr="00A96203">
              <w:rPr>
                <w:rFonts w:cs="Calibri"/>
                <w:b/>
                <w:u w:val="single"/>
              </w:rPr>
              <w:t>An Alternative Theory: The Behaviourist</w:t>
            </w:r>
            <w:r w:rsidR="006C2D6B" w:rsidRPr="00A96203">
              <w:rPr>
                <w:rFonts w:cs="Calibri"/>
                <w:b/>
                <w:u w:val="single"/>
              </w:rPr>
              <w:t xml:space="preserve"> Theory</w:t>
            </w:r>
          </w:p>
        </w:tc>
      </w:tr>
      <w:tr w:rsidR="00772DC6" w:rsidRPr="00A96203" w:rsidTr="00772DC6">
        <w:trPr>
          <w:trHeight w:val="131"/>
        </w:trPr>
        <w:tc>
          <w:tcPr>
            <w:tcW w:w="15614" w:type="dxa"/>
            <w:shd w:val="clear" w:color="auto" w:fill="auto"/>
          </w:tcPr>
          <w:p w:rsidR="00772DC6" w:rsidRPr="00A96203" w:rsidRDefault="001B718F" w:rsidP="00772DC6">
            <w:pPr>
              <w:spacing w:after="0" w:line="240" w:lineRule="auto"/>
              <w:jc w:val="center"/>
              <w:rPr>
                <w:rFonts w:cs="Calibri"/>
              </w:rPr>
            </w:pPr>
            <w:r w:rsidRPr="00A96203">
              <w:rPr>
                <w:rFonts w:cs="Calibri"/>
              </w:rPr>
              <w:t xml:space="preserve">This theory argues that attachment is based on </w:t>
            </w:r>
            <w:r w:rsidRPr="00A96203">
              <w:rPr>
                <w:rFonts w:cs="Calibri"/>
                <w:b/>
              </w:rPr>
              <w:t>learning, experiences and the role of nurture.</w:t>
            </w:r>
          </w:p>
        </w:tc>
      </w:tr>
      <w:tr w:rsidR="00C62B8F" w:rsidRPr="00A96203" w:rsidTr="003A285D">
        <w:trPr>
          <w:trHeight w:val="131"/>
        </w:trPr>
        <w:tc>
          <w:tcPr>
            <w:tcW w:w="15614" w:type="dxa"/>
            <w:shd w:val="clear" w:color="auto" w:fill="auto"/>
          </w:tcPr>
          <w:p w:rsidR="00CA07E1" w:rsidRPr="00A96203" w:rsidRDefault="00CA07E1" w:rsidP="009628E6">
            <w:pPr>
              <w:spacing w:after="0" w:line="240" w:lineRule="auto"/>
              <w:ind w:left="760"/>
              <w:rPr>
                <w:rFonts w:cs="Calibri"/>
              </w:rPr>
            </w:pPr>
          </w:p>
        </w:tc>
      </w:tr>
      <w:tr w:rsidR="00C62B8F" w:rsidRPr="00A96203">
        <w:trPr>
          <w:trHeight w:val="204"/>
        </w:trPr>
        <w:tc>
          <w:tcPr>
            <w:tcW w:w="15614" w:type="dxa"/>
            <w:shd w:val="clear" w:color="auto" w:fill="auto"/>
          </w:tcPr>
          <w:p w:rsidR="00772DC6" w:rsidRPr="00A96203" w:rsidRDefault="00F67DDE" w:rsidP="00F67DDE">
            <w:pPr>
              <w:spacing w:after="0" w:line="240" w:lineRule="auto"/>
              <w:rPr>
                <w:rFonts w:cs="Calibri"/>
              </w:rPr>
            </w:pPr>
            <w:r w:rsidRPr="00A96203">
              <w:rPr>
                <w:rFonts w:cs="Calibri"/>
              </w:rPr>
              <w:t>Infants learn to attach to people through a process of reinforcement. Reinforcement refers to learning by consequences. This is known as operant conditioning. If the consequence of behaviour is positive, then a person will repeat that behaviour.</w:t>
            </w:r>
            <w:r w:rsidR="006E78D3" w:rsidRPr="00A96203">
              <w:rPr>
                <w:rFonts w:cs="Calibri"/>
              </w:rPr>
              <w:t xml:space="preserve"> For example…</w:t>
            </w:r>
            <w:r w:rsidRPr="00A96203">
              <w:rPr>
                <w:rFonts w:cs="Calibri"/>
              </w:rPr>
              <w:t>.</w:t>
            </w:r>
          </w:p>
          <w:p w:rsidR="00F67DDE" w:rsidRPr="00A96203" w:rsidRDefault="00F67DDE" w:rsidP="00F67DDE">
            <w:pPr>
              <w:spacing w:after="0" w:line="240" w:lineRule="auto"/>
              <w:rPr>
                <w:rFonts w:cs="Calibri"/>
              </w:rPr>
            </w:pPr>
          </w:p>
          <w:p w:rsidR="00F67DDE" w:rsidRPr="00A96203" w:rsidRDefault="00F67DDE" w:rsidP="006E78D3">
            <w:pPr>
              <w:spacing w:after="0" w:line="240" w:lineRule="auto"/>
              <w:jc w:val="center"/>
              <w:rPr>
                <w:rFonts w:cs="Calibri"/>
                <w:b/>
                <w:u w:val="single"/>
              </w:rPr>
            </w:pPr>
            <w:r w:rsidRPr="00A96203">
              <w:rPr>
                <w:rFonts w:cs="Calibri"/>
                <w:b/>
                <w:u w:val="single"/>
              </w:rPr>
              <w:t>Applying Operant Conditioning to attachment.</w:t>
            </w:r>
          </w:p>
          <w:p w:rsidR="00F67DDE" w:rsidRPr="00A96203" w:rsidRDefault="00F67DDE" w:rsidP="00F67DDE">
            <w:pPr>
              <w:spacing w:after="0" w:line="240" w:lineRule="auto"/>
              <w:rPr>
                <w:rFonts w:cs="Calibri"/>
                <w:b/>
                <w:u w:val="single"/>
              </w:rPr>
            </w:pPr>
          </w:p>
          <w:p w:rsidR="00F67DDE" w:rsidRPr="00A96203" w:rsidRDefault="00F67DDE" w:rsidP="00F67DDE">
            <w:pPr>
              <w:spacing w:after="0" w:line="240" w:lineRule="auto"/>
              <w:rPr>
                <w:rFonts w:cs="Calibri"/>
              </w:rPr>
            </w:pPr>
            <w:r w:rsidRPr="00A96203">
              <w:rPr>
                <w:rFonts w:cs="Calibri"/>
              </w:rPr>
              <w:t>If an infant interacts with its caregiver (e.g. by gazing at them, smiling, cooing or crying), they will receive attention and this is rewarding for him or her. The caregiver will also feed, comfort and keep the child safe, which is also rewarding. This reinforces the bond between caregiver and infant, which means that attachment behaviours become more common.</w:t>
            </w:r>
          </w:p>
          <w:p w:rsidR="00F67DDE" w:rsidRPr="00A96203" w:rsidRDefault="00F67DDE" w:rsidP="00F67DDE">
            <w:pPr>
              <w:spacing w:after="0" w:line="240" w:lineRule="auto"/>
              <w:rPr>
                <w:rFonts w:cs="Calibri"/>
              </w:rPr>
            </w:pPr>
            <w:r w:rsidRPr="00A96203">
              <w:rPr>
                <w:rFonts w:cs="Calibri"/>
              </w:rPr>
              <w:t>Attachment is a two-way process and so caregivers also form an attachment because it is rewarding for them too. Having a child that interacts with you, relies on you and is happier in your company is also reinforcing.</w:t>
            </w:r>
          </w:p>
          <w:p w:rsidR="00F67DDE" w:rsidRPr="00A96203" w:rsidRDefault="00F67DDE" w:rsidP="00F67DDE">
            <w:pPr>
              <w:spacing w:after="0" w:line="240" w:lineRule="auto"/>
              <w:rPr>
                <w:rFonts w:cs="Calibri"/>
              </w:rPr>
            </w:pPr>
            <w:r w:rsidRPr="00A96203">
              <w:rPr>
                <w:rFonts w:cs="Calibri"/>
              </w:rPr>
              <w:t>The infant and caregiver learn to bond with each other because they both benefit from the relationship. This also explains why the children do not bond with careg</w:t>
            </w:r>
            <w:r w:rsidR="003571FF" w:rsidRPr="00A96203">
              <w:rPr>
                <w:rFonts w:cs="Calibri"/>
              </w:rPr>
              <w:t>ivers who neglect or abuse them – there is nothing rewarding about the relationship.</w:t>
            </w:r>
          </w:p>
          <w:p w:rsidR="006E78D3" w:rsidRPr="00A96203" w:rsidRDefault="006E78D3" w:rsidP="00F67DDE">
            <w:pPr>
              <w:spacing w:after="0" w:line="240" w:lineRule="auto"/>
              <w:rPr>
                <w:rFonts w:cs="Calibri"/>
              </w:rPr>
            </w:pPr>
          </w:p>
          <w:p w:rsidR="006E78D3" w:rsidRPr="00A96203" w:rsidRDefault="006E78D3" w:rsidP="00F67DDE">
            <w:pPr>
              <w:spacing w:after="0" w:line="240" w:lineRule="auto"/>
              <w:rPr>
                <w:rFonts w:cs="Calibri"/>
              </w:rPr>
            </w:pPr>
            <w:r w:rsidRPr="00A96203">
              <w:rPr>
                <w:rFonts w:cs="Calibri"/>
              </w:rPr>
              <w:t>In general terms, the behaviourist theory suggests that whether a child attaches or not, depends on experience. This can be seen between attachment type and parenting styles.</w:t>
            </w:r>
          </w:p>
          <w:p w:rsidR="006E78D3" w:rsidRPr="00A96203" w:rsidRDefault="006E78D3" w:rsidP="006E78D3">
            <w:pPr>
              <w:numPr>
                <w:ilvl w:val="0"/>
                <w:numId w:val="12"/>
              </w:numPr>
              <w:spacing w:after="0" w:line="240" w:lineRule="auto"/>
              <w:rPr>
                <w:rFonts w:cs="Calibri"/>
              </w:rPr>
            </w:pPr>
            <w:r w:rsidRPr="00A96203">
              <w:rPr>
                <w:rFonts w:cs="Calibri"/>
              </w:rPr>
              <w:t>Securely attached children tend to have caregivers who are very sensitive to their child’s needs. They see things from the child’s perspective and correctly interprets their signals. The caregivers are co-operative, accepting and accessible.</w:t>
            </w:r>
          </w:p>
          <w:p w:rsidR="006E78D3" w:rsidRPr="00A96203" w:rsidRDefault="006E78D3" w:rsidP="006E78D3">
            <w:pPr>
              <w:numPr>
                <w:ilvl w:val="0"/>
                <w:numId w:val="12"/>
              </w:numPr>
              <w:spacing w:after="0" w:line="240" w:lineRule="auto"/>
              <w:rPr>
                <w:rFonts w:cs="Calibri"/>
              </w:rPr>
            </w:pPr>
            <w:r w:rsidRPr="00A96203">
              <w:rPr>
                <w:rFonts w:cs="Calibri"/>
              </w:rPr>
              <w:t>Insecure avoidant children tend to have caregivers who are uninterested in their child. These caregivers often reject their child, they can be self-centred and strict.</w:t>
            </w:r>
          </w:p>
          <w:p w:rsidR="006E78D3" w:rsidRPr="00A96203" w:rsidRDefault="006E78D3" w:rsidP="006E78D3">
            <w:pPr>
              <w:numPr>
                <w:ilvl w:val="0"/>
                <w:numId w:val="12"/>
              </w:numPr>
              <w:spacing w:after="0" w:line="240" w:lineRule="auto"/>
              <w:rPr>
                <w:rFonts w:cs="Calibri"/>
              </w:rPr>
            </w:pPr>
            <w:r w:rsidRPr="00A96203">
              <w:rPr>
                <w:rFonts w:cs="Calibri"/>
              </w:rPr>
              <w:t xml:space="preserve">Insecure ambivalent children tend to have caregivers who are interested in them but who tend to misunderstand their child’s behaviour. As a result, their child cannot really rely on the caregiver’s emotional support. </w:t>
            </w:r>
          </w:p>
        </w:tc>
      </w:tr>
      <w:tr w:rsidR="006862CD" w:rsidRPr="00A96203">
        <w:trPr>
          <w:trHeight w:val="204"/>
        </w:trPr>
        <w:tc>
          <w:tcPr>
            <w:tcW w:w="15614" w:type="dxa"/>
            <w:shd w:val="clear" w:color="auto" w:fill="auto"/>
          </w:tcPr>
          <w:p w:rsidR="006E78D3" w:rsidRDefault="00C16A28" w:rsidP="002A37DD">
            <w:pPr>
              <w:spacing w:after="0" w:line="240" w:lineRule="auto"/>
              <w:rPr>
                <w:rFonts w:cs="Calibri"/>
              </w:rPr>
            </w:pPr>
            <w:r>
              <w:rPr>
                <w:noProof/>
              </w:rPr>
              <w:drawing>
                <wp:anchor distT="0" distB="0" distL="114300" distR="114300" simplePos="0" relativeHeight="251657216" behindDoc="0" locked="0" layoutInCell="1" allowOverlap="1">
                  <wp:simplePos x="0" y="0"/>
                  <wp:positionH relativeFrom="column">
                    <wp:posOffset>8483600</wp:posOffset>
                  </wp:positionH>
                  <wp:positionV relativeFrom="paragraph">
                    <wp:posOffset>67945</wp:posOffset>
                  </wp:positionV>
                  <wp:extent cx="1244600" cy="1244600"/>
                  <wp:effectExtent l="0" t="0" r="0" b="0"/>
                  <wp:wrapNone/>
                  <wp:docPr id="2" name="Picture 2" descr="http://t3.gstatic.com/images?q=tbn:ANd9GcTCW-m4NrBUpk7doKDh97EztB-93oSSUEutQfDdSbcAz3Cey37cl2Tja6Kf:www.babysecurity.co.uk/media/descriptions/4813-5202261cd6a19-avent_bottle_natural_collection_with_baby.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TCW-m4NrBUpk7doKDh97EztB-93oSSUEutQfDdSbcAz3Cey37cl2Tja6Kf:www.babysecurity.co.uk/media/descriptions/4813-5202261cd6a19-avent_bottle_natural_collection_with_baby.jp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60960</wp:posOffset>
                  </wp:positionV>
                  <wp:extent cx="1485900" cy="1251585"/>
                  <wp:effectExtent l="0" t="0" r="0" b="0"/>
                  <wp:wrapNone/>
                  <wp:docPr id="3" name="Picture 2" descr="Description: http://t0.gstatic.com/images?q=tbn:ANd9GcTAeZxxggkdC92-74HblBOrGSfyIU4XHBkPGcZJBsBVvw0drvCU27mO9A:babymonitorsdirect.com.au/baby-monitors-accessories-info/wp-content/uploads/2012/09/398_200547667-002_cuddling_188x156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t0.gstatic.com/images?q=tbn:ANd9GcTAeZxxggkdC92-74HblBOrGSfyIU4XHBkPGcZJBsBVvw0drvCU27mO9A:babymonitorsdirect.com.au/baby-monitors-accessories-info/wp-content/uploads/2012/09/398_200547667-002_cuddling_188x156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7DD" w:rsidRPr="00A96203">
              <w:rPr>
                <w:rFonts w:cs="Calibri"/>
              </w:rPr>
              <w:t xml:space="preserve"> </w:t>
            </w:r>
          </w:p>
          <w:p w:rsidR="00BA53F9" w:rsidRDefault="00BA53F9" w:rsidP="002A37DD">
            <w:pPr>
              <w:spacing w:after="0" w:line="240" w:lineRule="auto"/>
              <w:rPr>
                <w:rFonts w:cs="Calibri"/>
              </w:rPr>
            </w:pPr>
          </w:p>
          <w:p w:rsidR="00BA53F9" w:rsidRDefault="00BA53F9" w:rsidP="002A37DD">
            <w:pPr>
              <w:spacing w:after="0" w:line="240" w:lineRule="auto"/>
              <w:rPr>
                <w:rFonts w:cs="Calibri"/>
              </w:rPr>
            </w:pPr>
          </w:p>
          <w:p w:rsidR="00BA53F9" w:rsidRDefault="00BA53F9" w:rsidP="002A37DD">
            <w:pPr>
              <w:spacing w:after="0" w:line="240" w:lineRule="auto"/>
              <w:rPr>
                <w:rFonts w:cs="Calibri"/>
              </w:rPr>
            </w:pPr>
          </w:p>
          <w:p w:rsidR="00BA53F9" w:rsidRDefault="00BA53F9" w:rsidP="002A37DD">
            <w:pPr>
              <w:spacing w:after="0" w:line="240" w:lineRule="auto"/>
              <w:rPr>
                <w:rFonts w:cs="Calibri"/>
              </w:rPr>
            </w:pPr>
          </w:p>
          <w:p w:rsidR="00BA53F9" w:rsidRDefault="00BA53F9" w:rsidP="002A37DD">
            <w:pPr>
              <w:spacing w:after="0" w:line="240" w:lineRule="auto"/>
              <w:rPr>
                <w:rFonts w:cs="Calibri"/>
              </w:rPr>
            </w:pPr>
          </w:p>
          <w:p w:rsidR="00BA53F9" w:rsidRDefault="00BA53F9" w:rsidP="002A37DD">
            <w:pPr>
              <w:spacing w:after="0" w:line="240" w:lineRule="auto"/>
              <w:rPr>
                <w:rFonts w:cs="Calibri"/>
              </w:rPr>
            </w:pPr>
          </w:p>
          <w:p w:rsidR="00BA53F9" w:rsidRPr="00A96203" w:rsidRDefault="00BA53F9" w:rsidP="002A37DD">
            <w:pPr>
              <w:spacing w:after="0" w:line="240" w:lineRule="auto"/>
              <w:rPr>
                <w:rFonts w:cs="Calibri"/>
              </w:rPr>
            </w:pPr>
          </w:p>
        </w:tc>
      </w:tr>
    </w:tbl>
    <w:p w:rsidR="00A96203" w:rsidRDefault="00A96203"/>
    <w:sectPr w:rsidR="00A96203" w:rsidSect="00D656D5">
      <w:pgSz w:w="16838" w:h="11906" w:orient="landscape"/>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C3453"/>
    <w:multiLevelType w:val="hybridMultilevel"/>
    <w:tmpl w:val="D7F45AB8"/>
    <w:lvl w:ilvl="0" w:tplc="8258D1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56AE9"/>
    <w:multiLevelType w:val="hybridMultilevel"/>
    <w:tmpl w:val="7D9C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81E66"/>
    <w:multiLevelType w:val="hybridMultilevel"/>
    <w:tmpl w:val="AE9E5F02"/>
    <w:lvl w:ilvl="0" w:tplc="08090011">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224D1F35"/>
    <w:multiLevelType w:val="hybridMultilevel"/>
    <w:tmpl w:val="F81A8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B1387"/>
    <w:multiLevelType w:val="hybridMultilevel"/>
    <w:tmpl w:val="1670067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9531A"/>
    <w:multiLevelType w:val="hybridMultilevel"/>
    <w:tmpl w:val="91C6D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556AD"/>
    <w:multiLevelType w:val="hybridMultilevel"/>
    <w:tmpl w:val="CDE8D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86C54"/>
    <w:multiLevelType w:val="hybridMultilevel"/>
    <w:tmpl w:val="4B1A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67DA8"/>
    <w:multiLevelType w:val="hybridMultilevel"/>
    <w:tmpl w:val="841A7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25512"/>
    <w:multiLevelType w:val="hybridMultilevel"/>
    <w:tmpl w:val="F9F25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484CB9"/>
    <w:multiLevelType w:val="hybridMultilevel"/>
    <w:tmpl w:val="4F78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D5507"/>
    <w:multiLevelType w:val="hybridMultilevel"/>
    <w:tmpl w:val="7F36B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9"/>
  </w:num>
  <w:num w:numId="6">
    <w:abstractNumId w:val="0"/>
  </w:num>
  <w:num w:numId="7">
    <w:abstractNumId w:val="8"/>
  </w:num>
  <w:num w:numId="8">
    <w:abstractNumId w:val="1"/>
  </w:num>
  <w:num w:numId="9">
    <w:abstractNumId w:val="10"/>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8F"/>
    <w:rsid w:val="00017690"/>
    <w:rsid w:val="0008770B"/>
    <w:rsid w:val="00154368"/>
    <w:rsid w:val="0015461B"/>
    <w:rsid w:val="00162C4D"/>
    <w:rsid w:val="00187583"/>
    <w:rsid w:val="001B718F"/>
    <w:rsid w:val="001E4AFF"/>
    <w:rsid w:val="00246513"/>
    <w:rsid w:val="002A37DD"/>
    <w:rsid w:val="002A7862"/>
    <w:rsid w:val="00326343"/>
    <w:rsid w:val="003571FF"/>
    <w:rsid w:val="003658BA"/>
    <w:rsid w:val="003A285D"/>
    <w:rsid w:val="00403C9B"/>
    <w:rsid w:val="00405255"/>
    <w:rsid w:val="00432FBC"/>
    <w:rsid w:val="00464715"/>
    <w:rsid w:val="00471E21"/>
    <w:rsid w:val="005008CF"/>
    <w:rsid w:val="005611B2"/>
    <w:rsid w:val="005F5D67"/>
    <w:rsid w:val="006862CD"/>
    <w:rsid w:val="006A167B"/>
    <w:rsid w:val="006A34FC"/>
    <w:rsid w:val="006C2D6B"/>
    <w:rsid w:val="006C440B"/>
    <w:rsid w:val="006E78D3"/>
    <w:rsid w:val="00772DC6"/>
    <w:rsid w:val="007C0BC6"/>
    <w:rsid w:val="0080572A"/>
    <w:rsid w:val="008B6CB1"/>
    <w:rsid w:val="00932657"/>
    <w:rsid w:val="009628E6"/>
    <w:rsid w:val="00A05CF1"/>
    <w:rsid w:val="00A66962"/>
    <w:rsid w:val="00A72C15"/>
    <w:rsid w:val="00A96203"/>
    <w:rsid w:val="00B26703"/>
    <w:rsid w:val="00B60589"/>
    <w:rsid w:val="00BA53F9"/>
    <w:rsid w:val="00C16A28"/>
    <w:rsid w:val="00C17068"/>
    <w:rsid w:val="00C62B8F"/>
    <w:rsid w:val="00CA07E1"/>
    <w:rsid w:val="00D07E87"/>
    <w:rsid w:val="00D43969"/>
    <w:rsid w:val="00D656D5"/>
    <w:rsid w:val="00D6774D"/>
    <w:rsid w:val="00E470E7"/>
    <w:rsid w:val="00F23EDC"/>
    <w:rsid w:val="00F6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D67E0-79BA-4B1D-8809-748BB308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2B8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A96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imgurl=http://babymonitorsdirect.com.au/baby-monitors-accessories-info/wp-content/uploads/2012/09/398_200547667-002_cuddling_188x1561.jpg&amp;imgrefurl=http://babymonitorsdirect.com.au/baby-monitors-accessories-info/cuddling-your-newborn-baby/&amp;usg=__dCMuOvxnTNCD-NIKaAzO51zREYA=&amp;h=156&amp;w=188&amp;sz=9&amp;hl=en&amp;start=6&amp;zoom=1&amp;tbnid=OaywecRP0RCdiM:&amp;tbnh=85&amp;tbnw=102&amp;ei=DWyDUqXlC-vH7AawqIGgCQ&amp;prev=/search?q=cuddling+a+baby&amp;safe=vss&amp;biw=1024&amp;bih=643&amp;sout=1&amp;tbm=isch&amp;itbs=1&amp;sa=X&amp;ved=0CDYQrQMwBQ" TargetMode="External"/><Relationship Id="rId3" Type="http://schemas.openxmlformats.org/officeDocument/2006/relationships/settings" Target="settings.xml"/><Relationship Id="rId7" Type="http://schemas.openxmlformats.org/officeDocument/2006/relationships/image" Target="http://t3.gstatic.com/images?q=tbn:ANd9GcTCW-m4NrBUpk7doKDh97EztB-93oSSUEutQfDdSbcAz3Cey37cl2Tja6Kf:www.babysecurity.co.uk/media/descriptions/4813-5202261cd6a19-avent_bottle_natural_collection_with_baby.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oogle.co.uk/imgres?imgurl=http://www.babysecurity.co.uk/media/descriptions/4813-5202261cd6a19-avent_bottle_natural_collection_with_baby.jpg&amp;imgrefurl=http://www.babysecurity.co.uk/philips-avent-natural-feeding-bottle-125ml-twin-pack-scf690-27.html&amp;usg=__XTRcrG1aT4EXjTiO_q2rVr4vbNk=&amp;h=2000&amp;w=2000&amp;sz=267&amp;hl=en&amp;start=8&amp;zoom=1&amp;tbnid=fmTjaM_52SqK3M:&amp;tbnh=150&amp;tbnw=150&amp;ei=kmuDUsKLJ8ep7QaQ9oCADA&amp;prev=/search%3Fq%3Dfeeding%2Ba%2Bbaby%26safe%3Dvss%26sa%3DX%26biw%3D1024%26bih%3D643%26sout%3D1%26tbm%3Disch&amp;itbs=1&amp;sa=X&amp;ved=0CDoQrQMwB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Sex and Gender</vt:lpstr>
    </vt:vector>
  </TitlesOfParts>
  <Company>Waseley Hills High School</Company>
  <LinksUpToDate>false</LinksUpToDate>
  <CharactersWithSpaces>2112</CharactersWithSpaces>
  <SharedDoc>false</SharedDoc>
  <HLinks>
    <vt:vector size="18" baseType="variant">
      <vt:variant>
        <vt:i4>3801171</vt:i4>
      </vt:variant>
      <vt:variant>
        <vt:i4>-1</vt:i4>
      </vt:variant>
      <vt:variant>
        <vt:i4>1026</vt:i4>
      </vt:variant>
      <vt:variant>
        <vt:i4>4</vt:i4>
      </vt:variant>
      <vt:variant>
        <vt:lpwstr>http://www.google.co.uk/imgres?imgurl=http://www.babysecurity.co.uk/media/descriptions/4813-5202261cd6a19-avent_bottle_natural_collection_with_baby.jpg&amp;imgrefurl=http://www.babysecurity.co.uk/philips-avent-natural-feeding-bottle-125ml-twin-pack-scf690-27.html&amp;usg=__XTRcrG1aT4EXjTiO_q2rVr4vbNk=&amp;h=2000&amp;w=2000&amp;sz=267&amp;hl=en&amp;start=8&amp;zoom=1&amp;tbnid=fmTjaM_52SqK3M:&amp;tbnh=150&amp;tbnw=150&amp;ei=kmuDUsKLJ8ep7QaQ9oCADA&amp;prev=/search%3Fq%3Dfeeding%2Ba%2Bbaby%26safe%3Dvss%26sa%3DX%26biw%3D1024%26bih%3D643%26sout%3D1%26tbm%3Disch&amp;itbs=1&amp;sa=X&amp;ved=0CDoQrQMwBw</vt:lpwstr>
      </vt:variant>
      <vt:variant>
        <vt:lpwstr/>
      </vt:variant>
      <vt:variant>
        <vt:i4>5701732</vt:i4>
      </vt:variant>
      <vt:variant>
        <vt:i4>-1</vt:i4>
      </vt:variant>
      <vt:variant>
        <vt:i4>1026</vt:i4>
      </vt:variant>
      <vt:variant>
        <vt:i4>1</vt:i4>
      </vt:variant>
      <vt:variant>
        <vt:lpwstr>http://t3.gstatic.com/images?q=tbn:ANd9GcTCW-m4NrBUpk7doKDh97EztB-93oSSUEutQfDdSbcAz3Cey37cl2Tja6Kf:www.babysecurity.co.uk/media/descriptions/4813-5202261cd6a19-avent_bottle_natural_collection_with_baby.jpg</vt:lpwstr>
      </vt:variant>
      <vt:variant>
        <vt:lpwstr/>
      </vt:variant>
      <vt:variant>
        <vt:i4>786548</vt:i4>
      </vt:variant>
      <vt:variant>
        <vt:i4>-1</vt:i4>
      </vt:variant>
      <vt:variant>
        <vt:i4>1027</vt:i4>
      </vt:variant>
      <vt:variant>
        <vt:i4>4</vt:i4>
      </vt:variant>
      <vt:variant>
        <vt:lpwstr>http://www.google.co.uk/imgres?imgurl=http://babymonitorsdirect.com.au/baby-monitors-accessories-info/wp-content/uploads/2012/09/398_200547667-002_cuddling_188x1561.jpg&amp;imgrefurl=http://babymonitorsdirect.com.au/baby-monitors-accessories-info/cuddling-your-newborn-baby/&amp;usg=__dCMuOvxnTNCD-NIKaAzO51zREYA=&amp;h=156&amp;w=188&amp;sz=9&amp;hl=en&amp;start=6&amp;zoom=1&amp;tbnid=OaywecRP0RCdiM:&amp;tbnh=85&amp;tbnw=102&amp;ei=DWyDUqXlC-vH7AawqIGgCQ&amp;prev=/search?q=cuddling+a+baby&amp;safe=vss&amp;biw=1024&amp;bih=643&amp;sout=1&amp;tbm=isch&amp;itbs=1&amp;sa=X&amp;ved=0CDYQrQMwB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and Gender</dc:title>
  <dc:subject/>
  <dc:creator>YEADON, M</dc:creator>
  <cp:keywords/>
  <cp:lastModifiedBy>Chris</cp:lastModifiedBy>
  <cp:revision>2</cp:revision>
  <dcterms:created xsi:type="dcterms:W3CDTF">2018-01-14T14:11:00Z</dcterms:created>
  <dcterms:modified xsi:type="dcterms:W3CDTF">2018-01-14T14:11:00Z</dcterms:modified>
</cp:coreProperties>
</file>