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07"/>
        <w:gridCol w:w="7807"/>
      </w:tblGrid>
      <w:tr w:rsidR="00BD2BE9" w:rsidTr="00BD2BE9">
        <w:trPr>
          <w:trHeight w:val="281"/>
        </w:trPr>
        <w:tc>
          <w:tcPr>
            <w:tcW w:w="15614" w:type="dxa"/>
            <w:gridSpan w:val="2"/>
          </w:tcPr>
          <w:p w:rsidR="00BD2BE9" w:rsidRPr="00E911FE" w:rsidRDefault="00BD2BE9" w:rsidP="00BD2BE9">
            <w:pPr>
              <w:jc w:val="center"/>
              <w:rPr>
                <w:b/>
                <w:sz w:val="28"/>
                <w:szCs w:val="28"/>
              </w:rPr>
            </w:pPr>
            <w:bookmarkStart w:id="0" w:name="_GoBack"/>
            <w:bookmarkEnd w:id="0"/>
            <w:r w:rsidRPr="00E911FE">
              <w:rPr>
                <w:b/>
                <w:sz w:val="28"/>
                <w:szCs w:val="28"/>
              </w:rPr>
              <w:t xml:space="preserve">Social Psychology: NVC Learning table 5 : Application of research </w:t>
            </w:r>
          </w:p>
        </w:tc>
      </w:tr>
      <w:tr w:rsidR="00BD2BE9" w:rsidTr="00E738D6">
        <w:trPr>
          <w:trHeight w:val="1336"/>
        </w:trPr>
        <w:tc>
          <w:tcPr>
            <w:tcW w:w="15614" w:type="dxa"/>
            <w:gridSpan w:val="2"/>
          </w:tcPr>
          <w:p w:rsidR="00BD2BE9" w:rsidRDefault="00BD2BE9">
            <w:pPr>
              <w:rPr>
                <w:b/>
                <w:sz w:val="24"/>
                <w:szCs w:val="24"/>
                <w:u w:val="single"/>
              </w:rPr>
            </w:pPr>
            <w:r w:rsidRPr="00E911FE">
              <w:rPr>
                <w:b/>
                <w:sz w:val="24"/>
                <w:szCs w:val="24"/>
                <w:u w:val="single"/>
              </w:rPr>
              <w:t xml:space="preserve">APPLICATION OF RESEARCH INTO NVC – Social </w:t>
            </w:r>
            <w:r w:rsidR="00A86CBC">
              <w:rPr>
                <w:b/>
                <w:sz w:val="24"/>
                <w:szCs w:val="24"/>
                <w:u w:val="single"/>
              </w:rPr>
              <w:t>Skills Training (SST):</w:t>
            </w:r>
          </w:p>
          <w:p w:rsidR="00A86CBC" w:rsidRPr="00A86CBC" w:rsidRDefault="00A86CBC">
            <w:r>
              <w:rPr>
                <w:sz w:val="24"/>
                <w:szCs w:val="24"/>
              </w:rPr>
              <w:t xml:space="preserve">The study of NVC has led to a better understanding of how people interact socially and has helped to identify what makes people better in dealing with others. SST involves giving individuals the skills to cope in situations they struggle to cope in. It can help people to understand other </w:t>
            </w:r>
            <w:proofErr w:type="gramStart"/>
            <w:r>
              <w:rPr>
                <w:sz w:val="24"/>
                <w:szCs w:val="24"/>
              </w:rPr>
              <w:t>peoples</w:t>
            </w:r>
            <w:proofErr w:type="gramEnd"/>
            <w:r>
              <w:rPr>
                <w:sz w:val="24"/>
                <w:szCs w:val="24"/>
              </w:rPr>
              <w:t xml:space="preserve"> body language and to be able to ‘speak’ appropriately using their own body language. </w:t>
            </w:r>
          </w:p>
        </w:tc>
      </w:tr>
      <w:tr w:rsidR="00E738D6" w:rsidTr="00635ABB">
        <w:trPr>
          <w:trHeight w:val="374"/>
        </w:trPr>
        <w:tc>
          <w:tcPr>
            <w:tcW w:w="7807" w:type="dxa"/>
          </w:tcPr>
          <w:p w:rsidR="00E738D6" w:rsidRPr="00BD2BE9" w:rsidRDefault="009170D9">
            <w:pPr>
              <w:rPr>
                <w:sz w:val="24"/>
                <w:szCs w:val="24"/>
              </w:rPr>
            </w:pPr>
            <w:r>
              <w:rPr>
                <w:sz w:val="24"/>
                <w:szCs w:val="24"/>
              </w:rPr>
              <w:t>The 4 mechanisms of Social Skills Training :</w:t>
            </w:r>
          </w:p>
        </w:tc>
        <w:tc>
          <w:tcPr>
            <w:tcW w:w="7807" w:type="dxa"/>
          </w:tcPr>
          <w:p w:rsidR="00E738D6" w:rsidRPr="00BD2BE9" w:rsidRDefault="009170D9">
            <w:pPr>
              <w:rPr>
                <w:sz w:val="24"/>
                <w:szCs w:val="24"/>
              </w:rPr>
            </w:pPr>
            <w:r>
              <w:rPr>
                <w:sz w:val="24"/>
                <w:szCs w:val="24"/>
              </w:rPr>
              <w:t xml:space="preserve">Examples of who might benefit from SST </w:t>
            </w:r>
          </w:p>
        </w:tc>
      </w:tr>
      <w:tr w:rsidR="00FB4A39" w:rsidTr="00FB4A39">
        <w:trPr>
          <w:trHeight w:val="3868"/>
        </w:trPr>
        <w:tc>
          <w:tcPr>
            <w:tcW w:w="7807" w:type="dxa"/>
            <w:vMerge w:val="restart"/>
          </w:tcPr>
          <w:p w:rsidR="005A35EF" w:rsidRPr="005A35EF" w:rsidRDefault="005A35EF" w:rsidP="005A35EF">
            <w:pPr>
              <w:shd w:val="clear" w:color="auto" w:fill="FFFFFF"/>
              <w:spacing w:after="225"/>
              <w:outlineLvl w:val="2"/>
              <w:rPr>
                <w:rFonts w:ascii="Calibri" w:eastAsia="Times New Roman" w:hAnsi="Calibri" w:cs="Calibri"/>
                <w:color w:val="000000"/>
                <w:sz w:val="24"/>
                <w:szCs w:val="24"/>
                <w:lang w:eastAsia="en-GB"/>
              </w:rPr>
            </w:pPr>
            <w:r w:rsidRPr="005A35EF">
              <w:rPr>
                <w:rFonts w:ascii="Calibri" w:eastAsia="Times New Roman" w:hAnsi="Calibri" w:cs="Calibri"/>
                <w:color w:val="000000"/>
                <w:sz w:val="24"/>
                <w:szCs w:val="24"/>
                <w:lang w:eastAsia="en-GB"/>
              </w:rPr>
              <w:t xml:space="preserve">After identifying what the problem is, SST uses 4 main mechanisms to </w:t>
            </w:r>
            <w:r>
              <w:rPr>
                <w:rFonts w:ascii="Calibri" w:eastAsia="Times New Roman" w:hAnsi="Calibri" w:cs="Calibri"/>
                <w:color w:val="000000"/>
                <w:sz w:val="24"/>
                <w:szCs w:val="24"/>
                <w:lang w:eastAsia="en-GB"/>
              </w:rPr>
              <w:t xml:space="preserve">the client: </w:t>
            </w:r>
          </w:p>
          <w:p w:rsidR="005A35EF" w:rsidRPr="005A35EF" w:rsidRDefault="005A35EF" w:rsidP="005A35EF">
            <w:pPr>
              <w:shd w:val="clear" w:color="auto" w:fill="FFFFFF"/>
              <w:spacing w:after="225"/>
              <w:outlineLvl w:val="2"/>
              <w:rPr>
                <w:rFonts w:ascii="Calibri" w:eastAsia="Times New Roman" w:hAnsi="Calibri" w:cs="Calibri"/>
                <w:color w:val="000000"/>
                <w:sz w:val="24"/>
                <w:szCs w:val="24"/>
                <w:lang w:eastAsia="en-GB"/>
              </w:rPr>
            </w:pPr>
            <w:r w:rsidRPr="005A35EF">
              <w:rPr>
                <w:rFonts w:ascii="Calibri" w:eastAsia="Times New Roman" w:hAnsi="Calibri" w:cs="Calibri"/>
                <w:b/>
                <w:color w:val="000000"/>
                <w:sz w:val="24"/>
                <w:szCs w:val="24"/>
                <w:u w:val="single"/>
                <w:lang w:eastAsia="en-GB"/>
              </w:rPr>
              <w:t>1. Modelling</w:t>
            </w:r>
            <w:r w:rsidRPr="005A35EF">
              <w:rPr>
                <w:rFonts w:ascii="Calibri" w:eastAsia="Times New Roman" w:hAnsi="Calibri" w:cs="Calibri"/>
                <w:color w:val="000000"/>
                <w:sz w:val="24"/>
                <w:szCs w:val="24"/>
                <w:u w:val="single"/>
                <w:lang w:eastAsia="en-GB"/>
              </w:rPr>
              <w:t xml:space="preserve"> </w:t>
            </w:r>
            <w:r w:rsidRPr="005A35EF">
              <w:rPr>
                <w:rFonts w:ascii="Calibri" w:eastAsia="Times New Roman" w:hAnsi="Calibri" w:cs="Calibri"/>
                <w:color w:val="000000"/>
                <w:sz w:val="24"/>
                <w:szCs w:val="24"/>
                <w:lang w:eastAsia="en-GB"/>
              </w:rPr>
              <w:t xml:space="preserve">- The trainer demonstrates or acts out the correct behaviour, for example good eye contact, whilst the </w:t>
            </w:r>
            <w:r w:rsidR="00A35DAB">
              <w:rPr>
                <w:rFonts w:ascii="Calibri" w:eastAsia="Times New Roman" w:hAnsi="Calibri" w:cs="Calibri"/>
                <w:color w:val="000000"/>
                <w:sz w:val="24"/>
                <w:szCs w:val="24"/>
                <w:lang w:eastAsia="en-GB"/>
              </w:rPr>
              <w:t>client watches.</w:t>
            </w:r>
          </w:p>
          <w:p w:rsidR="005A35EF" w:rsidRPr="005A35EF" w:rsidRDefault="005A35EF" w:rsidP="005A35EF">
            <w:pPr>
              <w:shd w:val="clear" w:color="auto" w:fill="FFFFFF"/>
              <w:spacing w:after="225"/>
              <w:outlineLvl w:val="2"/>
              <w:rPr>
                <w:rFonts w:ascii="Calibri" w:eastAsia="Times New Roman" w:hAnsi="Calibri" w:cs="Calibri"/>
                <w:color w:val="000000"/>
                <w:sz w:val="24"/>
                <w:szCs w:val="24"/>
                <w:lang w:eastAsia="en-GB"/>
              </w:rPr>
            </w:pPr>
            <w:r w:rsidRPr="005A35EF">
              <w:rPr>
                <w:rFonts w:ascii="Calibri" w:eastAsia="Times New Roman" w:hAnsi="Calibri" w:cs="Calibri"/>
                <w:b/>
                <w:color w:val="000000"/>
                <w:sz w:val="24"/>
                <w:szCs w:val="24"/>
                <w:u w:val="single"/>
                <w:lang w:eastAsia="en-GB"/>
              </w:rPr>
              <w:t>2. Practice</w:t>
            </w:r>
            <w:r w:rsidRPr="005A35EF">
              <w:rPr>
                <w:rFonts w:ascii="Calibri" w:eastAsia="Times New Roman" w:hAnsi="Calibri" w:cs="Calibri"/>
                <w:color w:val="000000"/>
                <w:sz w:val="24"/>
                <w:szCs w:val="24"/>
                <w:u w:val="single"/>
                <w:lang w:eastAsia="en-GB"/>
              </w:rPr>
              <w:t xml:space="preserve"> </w:t>
            </w:r>
            <w:r w:rsidRPr="005A35EF">
              <w:rPr>
                <w:rFonts w:ascii="Calibri" w:eastAsia="Times New Roman" w:hAnsi="Calibri" w:cs="Calibri"/>
                <w:color w:val="000000"/>
                <w:sz w:val="24"/>
                <w:szCs w:val="24"/>
                <w:lang w:eastAsia="en-GB"/>
              </w:rPr>
              <w:t xml:space="preserve">– The </w:t>
            </w:r>
            <w:r w:rsidR="00A35DAB">
              <w:rPr>
                <w:rFonts w:ascii="Calibri" w:eastAsia="Times New Roman" w:hAnsi="Calibri" w:cs="Calibri"/>
                <w:color w:val="000000"/>
                <w:sz w:val="24"/>
                <w:szCs w:val="24"/>
                <w:lang w:eastAsia="en-GB"/>
              </w:rPr>
              <w:t>client</w:t>
            </w:r>
            <w:r w:rsidRPr="005A35EF">
              <w:rPr>
                <w:rFonts w:ascii="Calibri" w:eastAsia="Times New Roman" w:hAnsi="Calibri" w:cs="Calibri"/>
                <w:color w:val="000000"/>
                <w:sz w:val="24"/>
                <w:szCs w:val="24"/>
                <w:lang w:eastAsia="en-GB"/>
              </w:rPr>
              <w:t xml:space="preserve"> is encouraged to imitate the </w:t>
            </w:r>
            <w:r w:rsidR="00A35DAB">
              <w:rPr>
                <w:rFonts w:ascii="Calibri" w:eastAsia="Times New Roman" w:hAnsi="Calibri" w:cs="Calibri"/>
                <w:color w:val="000000"/>
                <w:sz w:val="24"/>
                <w:szCs w:val="24"/>
                <w:lang w:eastAsia="en-GB"/>
              </w:rPr>
              <w:t>trainer</w:t>
            </w:r>
            <w:r w:rsidRPr="005A35EF">
              <w:rPr>
                <w:rFonts w:ascii="Calibri" w:eastAsia="Times New Roman" w:hAnsi="Calibri" w:cs="Calibri"/>
                <w:color w:val="000000"/>
                <w:sz w:val="24"/>
                <w:szCs w:val="24"/>
                <w:lang w:eastAsia="en-GB"/>
              </w:rPr>
              <w:t xml:space="preserve">, and role play is used to build up the desired behaviour  </w:t>
            </w:r>
          </w:p>
          <w:p w:rsidR="005A35EF" w:rsidRPr="005A35EF" w:rsidRDefault="005A35EF" w:rsidP="005A35EF">
            <w:pPr>
              <w:shd w:val="clear" w:color="auto" w:fill="FFFFFF"/>
              <w:spacing w:after="225"/>
              <w:outlineLvl w:val="2"/>
              <w:rPr>
                <w:rFonts w:ascii="Calibri" w:eastAsia="Times New Roman" w:hAnsi="Calibri" w:cs="Calibri"/>
                <w:color w:val="000000"/>
                <w:sz w:val="24"/>
                <w:szCs w:val="24"/>
                <w:lang w:eastAsia="en-GB"/>
              </w:rPr>
            </w:pPr>
            <w:r w:rsidRPr="005A35EF">
              <w:rPr>
                <w:rFonts w:ascii="Calibri" w:eastAsia="Times New Roman" w:hAnsi="Calibri" w:cs="Calibri"/>
                <w:b/>
                <w:color w:val="000000"/>
                <w:sz w:val="24"/>
                <w:szCs w:val="24"/>
                <w:u w:val="single"/>
                <w:lang w:eastAsia="en-GB"/>
              </w:rPr>
              <w:t>3. Feedback</w:t>
            </w:r>
            <w:r w:rsidRPr="005A35EF">
              <w:rPr>
                <w:rFonts w:ascii="Calibri" w:eastAsia="Times New Roman" w:hAnsi="Calibri" w:cs="Calibri"/>
                <w:color w:val="000000"/>
                <w:sz w:val="24"/>
                <w:szCs w:val="24"/>
                <w:u w:val="single"/>
                <w:lang w:eastAsia="en-GB"/>
              </w:rPr>
              <w:t xml:space="preserve"> </w:t>
            </w:r>
            <w:r w:rsidRPr="005A35EF">
              <w:rPr>
                <w:rFonts w:ascii="Calibri" w:eastAsia="Times New Roman" w:hAnsi="Calibri" w:cs="Calibri"/>
                <w:color w:val="000000"/>
                <w:sz w:val="24"/>
                <w:szCs w:val="24"/>
                <w:lang w:eastAsia="en-GB"/>
              </w:rPr>
              <w:t>– The t</w:t>
            </w:r>
            <w:r w:rsidR="00A35DAB">
              <w:rPr>
                <w:rFonts w:ascii="Calibri" w:eastAsia="Times New Roman" w:hAnsi="Calibri" w:cs="Calibri"/>
                <w:color w:val="000000"/>
                <w:sz w:val="24"/>
                <w:szCs w:val="24"/>
                <w:lang w:eastAsia="en-GB"/>
              </w:rPr>
              <w:t xml:space="preserve">rainer comments on the clients </w:t>
            </w:r>
            <w:r w:rsidR="00A35DAB" w:rsidRPr="005A35EF">
              <w:rPr>
                <w:rFonts w:ascii="Calibri" w:eastAsia="Times New Roman" w:hAnsi="Calibri" w:cs="Calibri"/>
                <w:color w:val="000000"/>
                <w:sz w:val="24"/>
                <w:szCs w:val="24"/>
                <w:lang w:eastAsia="en-GB"/>
              </w:rPr>
              <w:t>practice</w:t>
            </w:r>
            <w:r w:rsidRPr="005A35EF">
              <w:rPr>
                <w:rFonts w:ascii="Calibri" w:eastAsia="Times New Roman" w:hAnsi="Calibri" w:cs="Calibri"/>
                <w:color w:val="000000"/>
                <w:sz w:val="24"/>
                <w:szCs w:val="24"/>
                <w:lang w:eastAsia="en-GB"/>
              </w:rPr>
              <w:t xml:space="preserve"> performance, sometimes using a video of the practice behaviour and go</w:t>
            </w:r>
            <w:r w:rsidR="00A35DAB">
              <w:rPr>
                <w:rFonts w:ascii="Calibri" w:eastAsia="Times New Roman" w:hAnsi="Calibri" w:cs="Calibri"/>
                <w:color w:val="000000"/>
                <w:sz w:val="24"/>
                <w:szCs w:val="24"/>
                <w:lang w:eastAsia="en-GB"/>
              </w:rPr>
              <w:t>od social skills are reinforced.</w:t>
            </w:r>
          </w:p>
          <w:p w:rsidR="005A35EF" w:rsidRPr="005A35EF" w:rsidRDefault="005A35EF" w:rsidP="005A35EF">
            <w:pPr>
              <w:shd w:val="clear" w:color="auto" w:fill="FFFFFF"/>
              <w:spacing w:after="225"/>
              <w:outlineLvl w:val="2"/>
              <w:rPr>
                <w:rFonts w:ascii="Calibri" w:eastAsia="Times New Roman" w:hAnsi="Calibri" w:cs="Calibri"/>
                <w:color w:val="000000"/>
                <w:sz w:val="24"/>
                <w:szCs w:val="24"/>
                <w:lang w:eastAsia="en-GB"/>
              </w:rPr>
            </w:pPr>
            <w:r w:rsidRPr="005A35EF">
              <w:rPr>
                <w:rFonts w:ascii="Calibri" w:eastAsia="Times New Roman" w:hAnsi="Calibri" w:cs="Calibri"/>
                <w:b/>
                <w:color w:val="000000"/>
                <w:sz w:val="24"/>
                <w:szCs w:val="24"/>
                <w:u w:val="single"/>
                <w:lang w:eastAsia="en-GB"/>
              </w:rPr>
              <w:t>4. Homework</w:t>
            </w:r>
            <w:r w:rsidRPr="005A35EF">
              <w:rPr>
                <w:rFonts w:ascii="Calibri" w:eastAsia="Times New Roman" w:hAnsi="Calibri" w:cs="Calibri"/>
                <w:color w:val="000000"/>
                <w:sz w:val="24"/>
                <w:szCs w:val="24"/>
                <w:u w:val="single"/>
                <w:lang w:eastAsia="en-GB"/>
              </w:rPr>
              <w:t xml:space="preserve"> </w:t>
            </w:r>
            <w:r w:rsidR="00A35DAB">
              <w:rPr>
                <w:rFonts w:ascii="Calibri" w:eastAsia="Times New Roman" w:hAnsi="Calibri" w:cs="Calibri"/>
                <w:color w:val="000000"/>
                <w:sz w:val="24"/>
                <w:szCs w:val="24"/>
                <w:lang w:eastAsia="en-GB"/>
              </w:rPr>
              <w:t>- The client</w:t>
            </w:r>
            <w:r w:rsidRPr="005A35EF">
              <w:rPr>
                <w:rFonts w:ascii="Calibri" w:eastAsia="Times New Roman" w:hAnsi="Calibri" w:cs="Calibri"/>
                <w:color w:val="000000"/>
                <w:sz w:val="24"/>
                <w:szCs w:val="24"/>
                <w:lang w:eastAsia="en-GB"/>
              </w:rPr>
              <w:t xml:space="preserve"> is encouraged to transfer the newly acquired skills to real life and to as many real people as possible</w:t>
            </w:r>
            <w:r w:rsidR="009D3493">
              <w:rPr>
                <w:rFonts w:ascii="Calibri" w:eastAsia="Times New Roman" w:hAnsi="Calibri" w:cs="Calibri"/>
                <w:color w:val="000000"/>
                <w:sz w:val="24"/>
                <w:szCs w:val="24"/>
                <w:lang w:eastAsia="en-GB"/>
              </w:rPr>
              <w:t xml:space="preserve"> and report back to the trainer. </w:t>
            </w:r>
          </w:p>
          <w:p w:rsidR="00FB4A39" w:rsidRPr="005A35EF" w:rsidRDefault="00473FB2">
            <w:pPr>
              <w:rPr>
                <w:sz w:val="24"/>
                <w:szCs w:val="24"/>
              </w:rPr>
            </w:pPr>
            <w:r>
              <w:rPr>
                <w:noProof/>
                <w:lang w:eastAsia="en-GB"/>
              </w:rPr>
              <w:drawing>
                <wp:anchor distT="0" distB="0" distL="114300" distR="114300" simplePos="0" relativeHeight="251660288" behindDoc="0" locked="0" layoutInCell="1" allowOverlap="1">
                  <wp:simplePos x="0" y="0"/>
                  <wp:positionH relativeFrom="column">
                    <wp:posOffset>1182414</wp:posOffset>
                  </wp:positionH>
                  <wp:positionV relativeFrom="paragraph">
                    <wp:posOffset>312136</wp:posOffset>
                  </wp:positionV>
                  <wp:extent cx="1970690" cy="1498041"/>
                  <wp:effectExtent l="0" t="0" r="0" b="6985"/>
                  <wp:wrapNone/>
                  <wp:docPr id="6" name="Picture 6" descr="http://social-skills-lessons.com/wp-content/uploads/2010/04/Teaching-Social-Ski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cial-skills-lessons.com/wp-content/uploads/2010/04/Teaching-Social-Skill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0690" cy="149804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07" w:type="dxa"/>
          </w:tcPr>
          <w:p w:rsidR="00FB4A39" w:rsidRPr="002104BB" w:rsidRDefault="002104BB">
            <w:pPr>
              <w:rPr>
                <w:b/>
                <w:sz w:val="24"/>
                <w:szCs w:val="24"/>
                <w:u w:val="single"/>
              </w:rPr>
            </w:pPr>
            <w:r w:rsidRPr="002104BB">
              <w:rPr>
                <w:b/>
                <w:sz w:val="24"/>
                <w:szCs w:val="24"/>
                <w:u w:val="single"/>
              </w:rPr>
              <w:t xml:space="preserve">1. Rehabilitation of offenders </w:t>
            </w:r>
          </w:p>
          <w:p w:rsidR="00FB4A39" w:rsidRPr="00913064" w:rsidRDefault="00FB4A39" w:rsidP="00913064">
            <w:pPr>
              <w:rPr>
                <w:sz w:val="24"/>
                <w:szCs w:val="24"/>
              </w:rPr>
            </w:pPr>
          </w:p>
          <w:p w:rsidR="00913064" w:rsidRPr="00913064" w:rsidRDefault="00913064" w:rsidP="00913064">
            <w:pPr>
              <w:shd w:val="clear" w:color="auto" w:fill="FFFFFF"/>
              <w:spacing w:after="225"/>
              <w:outlineLvl w:val="2"/>
              <w:rPr>
                <w:rFonts w:ascii="Calibri" w:eastAsia="Times New Roman" w:hAnsi="Calibri" w:cs="Calibri"/>
                <w:color w:val="000000"/>
                <w:sz w:val="24"/>
                <w:szCs w:val="24"/>
                <w:lang w:eastAsia="en-GB"/>
              </w:rPr>
            </w:pPr>
            <w:r w:rsidRPr="00913064">
              <w:rPr>
                <w:rFonts w:ascii="Calibri" w:eastAsia="Times New Roman" w:hAnsi="Calibri" w:cs="Calibri"/>
                <w:color w:val="000000"/>
                <w:sz w:val="24"/>
                <w:szCs w:val="24"/>
                <w:lang w:eastAsia="en-GB"/>
              </w:rPr>
              <w:t xml:space="preserve">SST has been used in rehabilitating offenders by teaching offenders new ways of communicating (including NVC) so they will be able to manage difficult situations more effectively in the future. For example their risk of re-offending may be reduced if they can avoid getting into conflict with others. </w:t>
            </w:r>
          </w:p>
          <w:p w:rsidR="00FB4A39" w:rsidRPr="00BD2BE9" w:rsidRDefault="00473FB2">
            <w:pPr>
              <w:rPr>
                <w:sz w:val="24"/>
                <w:szCs w:val="24"/>
              </w:rPr>
            </w:pPr>
            <w:r>
              <w:rPr>
                <w:noProof/>
                <w:lang w:eastAsia="en-GB"/>
              </w:rPr>
              <w:drawing>
                <wp:anchor distT="0" distB="0" distL="114300" distR="114300" simplePos="0" relativeHeight="251659264" behindDoc="0" locked="0" layoutInCell="1" allowOverlap="1">
                  <wp:simplePos x="0" y="0"/>
                  <wp:positionH relativeFrom="column">
                    <wp:posOffset>1995236</wp:posOffset>
                  </wp:positionH>
                  <wp:positionV relativeFrom="paragraph">
                    <wp:posOffset>-1905</wp:posOffset>
                  </wp:positionV>
                  <wp:extent cx="1087821" cy="1087821"/>
                  <wp:effectExtent l="0" t="0" r="0" b="0"/>
                  <wp:wrapNone/>
                  <wp:docPr id="5" name="Picture 5" descr="http://www.blackfriarsgroup.com/insure/wp-content/uploads/2013/12/rehabilitation-of-offenders-act-1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lackfriarsgroup.com/insure/wp-content/uploads/2013/12/rehabilitation-of-offenders-act-19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821" cy="108782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4A39" w:rsidTr="00FB4A39">
        <w:trPr>
          <w:trHeight w:val="4235"/>
        </w:trPr>
        <w:tc>
          <w:tcPr>
            <w:tcW w:w="7807" w:type="dxa"/>
            <w:vMerge/>
          </w:tcPr>
          <w:p w:rsidR="00FB4A39" w:rsidRPr="00E738D6" w:rsidRDefault="00FB4A39">
            <w:pPr>
              <w:rPr>
                <w:b/>
                <w:sz w:val="24"/>
                <w:szCs w:val="24"/>
                <w:u w:val="single"/>
              </w:rPr>
            </w:pPr>
          </w:p>
        </w:tc>
        <w:tc>
          <w:tcPr>
            <w:tcW w:w="7807" w:type="dxa"/>
          </w:tcPr>
          <w:p w:rsidR="00FB4A39" w:rsidRDefault="002104BB">
            <w:pPr>
              <w:rPr>
                <w:b/>
                <w:sz w:val="24"/>
                <w:szCs w:val="24"/>
                <w:u w:val="single"/>
              </w:rPr>
            </w:pPr>
            <w:r w:rsidRPr="002104BB">
              <w:rPr>
                <w:b/>
                <w:sz w:val="24"/>
                <w:szCs w:val="24"/>
                <w:u w:val="single"/>
              </w:rPr>
              <w:t xml:space="preserve">2. People who work in situations of potential conflict </w:t>
            </w:r>
          </w:p>
          <w:p w:rsidR="00913064" w:rsidRPr="00913064" w:rsidRDefault="00913064" w:rsidP="00913064">
            <w:pPr>
              <w:rPr>
                <w:b/>
                <w:sz w:val="24"/>
                <w:szCs w:val="24"/>
                <w:u w:val="single"/>
              </w:rPr>
            </w:pPr>
          </w:p>
          <w:p w:rsidR="00913064" w:rsidRPr="00913064" w:rsidRDefault="00913064" w:rsidP="00913064">
            <w:pPr>
              <w:rPr>
                <w:rFonts w:ascii="Calibri" w:eastAsia="Calibri" w:hAnsi="Calibri" w:cs="Times New Roman"/>
                <w:sz w:val="24"/>
                <w:szCs w:val="24"/>
              </w:rPr>
            </w:pPr>
            <w:r w:rsidRPr="00913064">
              <w:rPr>
                <w:rFonts w:ascii="Calibri" w:eastAsia="Calibri" w:hAnsi="Calibri" w:cs="Times New Roman"/>
                <w:sz w:val="24"/>
                <w:szCs w:val="24"/>
              </w:rPr>
              <w:t xml:space="preserve">SST is also widely used for training employees in professions that require conflict management, e.g. the police force, </w:t>
            </w:r>
            <w:r>
              <w:rPr>
                <w:rFonts w:ascii="Calibri" w:eastAsia="Calibri" w:hAnsi="Calibri" w:cs="Times New Roman"/>
                <w:sz w:val="24"/>
                <w:szCs w:val="24"/>
              </w:rPr>
              <w:t xml:space="preserve">customer </w:t>
            </w:r>
            <w:r w:rsidR="00473FB2">
              <w:rPr>
                <w:rFonts w:ascii="Calibri" w:eastAsia="Calibri" w:hAnsi="Calibri" w:cs="Times New Roman"/>
                <w:sz w:val="24"/>
                <w:szCs w:val="24"/>
              </w:rPr>
              <w:t>services,</w:t>
            </w:r>
            <w:r>
              <w:rPr>
                <w:rFonts w:ascii="Calibri" w:eastAsia="Calibri" w:hAnsi="Calibri" w:cs="Times New Roman"/>
                <w:sz w:val="24"/>
                <w:szCs w:val="24"/>
              </w:rPr>
              <w:t xml:space="preserve"> </w:t>
            </w:r>
            <w:r w:rsidRPr="00913064">
              <w:rPr>
                <w:rFonts w:ascii="Calibri" w:eastAsia="Calibri" w:hAnsi="Calibri" w:cs="Times New Roman"/>
                <w:sz w:val="24"/>
                <w:szCs w:val="24"/>
              </w:rPr>
              <w:t xml:space="preserve">social services, education and the health service. </w:t>
            </w:r>
          </w:p>
          <w:p w:rsidR="00913064" w:rsidRDefault="00913064">
            <w:pPr>
              <w:rPr>
                <w:b/>
                <w:sz w:val="24"/>
                <w:szCs w:val="24"/>
                <w:u w:val="single"/>
              </w:rPr>
            </w:pPr>
          </w:p>
          <w:p w:rsidR="00473FB2" w:rsidRDefault="00473FB2">
            <w:pPr>
              <w:rPr>
                <w:b/>
                <w:sz w:val="24"/>
                <w:szCs w:val="24"/>
                <w:u w:val="single"/>
              </w:rPr>
            </w:pPr>
            <w:r>
              <w:rPr>
                <w:noProof/>
                <w:lang w:eastAsia="en-GB"/>
              </w:rPr>
              <w:drawing>
                <wp:anchor distT="0" distB="0" distL="114300" distR="114300" simplePos="0" relativeHeight="251658240" behindDoc="0" locked="0" layoutInCell="1" allowOverlap="1" wp14:anchorId="44492E68" wp14:editId="46862FCF">
                  <wp:simplePos x="0" y="0"/>
                  <wp:positionH relativeFrom="column">
                    <wp:posOffset>1868805</wp:posOffset>
                  </wp:positionH>
                  <wp:positionV relativeFrom="paragraph">
                    <wp:posOffset>27305</wp:posOffset>
                  </wp:positionV>
                  <wp:extent cx="1544955" cy="1409065"/>
                  <wp:effectExtent l="0" t="0" r="0" b="635"/>
                  <wp:wrapNone/>
                  <wp:docPr id="3" name="Picture 3" descr="http://social-dynamix.com/blog/wp-content/uploads/2010/08/socialskill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cial-dynamix.com/blog/wp-content/uploads/2010/08/socialskills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955" cy="1409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FB2" w:rsidRPr="002104BB" w:rsidRDefault="00473FB2">
            <w:pPr>
              <w:rPr>
                <w:b/>
                <w:sz w:val="24"/>
                <w:szCs w:val="24"/>
                <w:u w:val="single"/>
              </w:rPr>
            </w:pPr>
          </w:p>
        </w:tc>
      </w:tr>
    </w:tbl>
    <w:p w:rsidR="00C838AD" w:rsidRDefault="00DE3349">
      <w:pPr>
        <w:rPr>
          <w:sz w:val="24"/>
          <w:szCs w:val="24"/>
        </w:rPr>
      </w:pPr>
      <w:r>
        <w:rPr>
          <w:noProof/>
          <w:sz w:val="24"/>
          <w:szCs w:val="24"/>
          <w:lang w:eastAsia="en-GB"/>
        </w:rPr>
        <w:lastRenderedPageBreak/>
        <w:drawing>
          <wp:inline distT="0" distB="0" distL="0" distR="0">
            <wp:extent cx="6574221" cy="3109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4482" cy="3109450"/>
                    </a:xfrm>
                    <a:prstGeom prst="rect">
                      <a:avLst/>
                    </a:prstGeom>
                    <a:noFill/>
                    <a:ln>
                      <a:noFill/>
                    </a:ln>
                  </pic:spPr>
                </pic:pic>
              </a:graphicData>
            </a:graphic>
          </wp:inline>
        </w:drawing>
      </w:r>
    </w:p>
    <w:p w:rsidR="00DE3349" w:rsidRDefault="00DE3349">
      <w:pPr>
        <w:rPr>
          <w:sz w:val="24"/>
          <w:szCs w:val="24"/>
        </w:rPr>
      </w:pPr>
    </w:p>
    <w:p w:rsidR="00DE3349" w:rsidRPr="00DE3349" w:rsidRDefault="00DE3349">
      <w:pPr>
        <w:rPr>
          <w:sz w:val="24"/>
          <w:szCs w:val="24"/>
        </w:rPr>
      </w:pPr>
      <w:r>
        <w:rPr>
          <w:noProof/>
          <w:sz w:val="24"/>
          <w:szCs w:val="24"/>
          <w:lang w:eastAsia="en-GB"/>
        </w:rPr>
        <w:drawing>
          <wp:inline distT="0" distB="0" distL="0" distR="0">
            <wp:extent cx="7519988" cy="2743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9988" cy="2743200"/>
                    </a:xfrm>
                    <a:prstGeom prst="rect">
                      <a:avLst/>
                    </a:prstGeom>
                    <a:noFill/>
                    <a:ln>
                      <a:noFill/>
                    </a:ln>
                  </pic:spPr>
                </pic:pic>
              </a:graphicData>
            </a:graphic>
          </wp:inline>
        </w:drawing>
      </w:r>
    </w:p>
    <w:sectPr w:rsidR="00DE3349" w:rsidRPr="00DE3349" w:rsidSect="00BD2BE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6023"/>
    <w:multiLevelType w:val="hybridMultilevel"/>
    <w:tmpl w:val="BBC2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0677BF"/>
    <w:multiLevelType w:val="hybridMultilevel"/>
    <w:tmpl w:val="7B0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1E"/>
    <w:rsid w:val="000E39D0"/>
    <w:rsid w:val="002104BB"/>
    <w:rsid w:val="00280B1E"/>
    <w:rsid w:val="00473FB2"/>
    <w:rsid w:val="005A35EF"/>
    <w:rsid w:val="00913064"/>
    <w:rsid w:val="009170D9"/>
    <w:rsid w:val="00946B45"/>
    <w:rsid w:val="009D3493"/>
    <w:rsid w:val="00A35DAB"/>
    <w:rsid w:val="00A86CBC"/>
    <w:rsid w:val="00BD2BE9"/>
    <w:rsid w:val="00C3614B"/>
    <w:rsid w:val="00C838AD"/>
    <w:rsid w:val="00DE3349"/>
    <w:rsid w:val="00E738D6"/>
    <w:rsid w:val="00E911FE"/>
    <w:rsid w:val="00FB4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3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3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Callaghan</dc:creator>
  <cp:lastModifiedBy>BANTON, Miss G (Psychology Student)</cp:lastModifiedBy>
  <cp:revision>2</cp:revision>
  <dcterms:created xsi:type="dcterms:W3CDTF">2015-02-11T16:27:00Z</dcterms:created>
  <dcterms:modified xsi:type="dcterms:W3CDTF">2015-02-11T16:27:00Z</dcterms:modified>
</cp:coreProperties>
</file>