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3468"/>
        <w:gridCol w:w="3083"/>
        <w:gridCol w:w="5090"/>
      </w:tblGrid>
      <w:tr w:rsidR="00FB4CC7" w:rsidRPr="00561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8" w:type="dxa"/>
            <w:gridSpan w:val="4"/>
            <w:shd w:val="clear" w:color="auto" w:fill="000000"/>
          </w:tcPr>
          <w:p w:rsidR="00FB4CC7" w:rsidRPr="009D5F5C" w:rsidRDefault="0002529F">
            <w:pPr>
              <w:pStyle w:val="Heading8"/>
              <w:jc w:val="center"/>
              <w:rPr>
                <w:rFonts w:ascii="Gill Sans Ultra Bold" w:hAnsi="Gill Sans Ultra Bold" w:cs="Arial"/>
                <w:sz w:val="20"/>
              </w:rPr>
            </w:pPr>
            <w:bookmarkStart w:id="0" w:name="_GoBack"/>
            <w:bookmarkEnd w:id="0"/>
            <w:r w:rsidRPr="009D5F5C">
              <w:rPr>
                <w:rFonts w:ascii="Gill Sans Ultra Bold" w:hAnsi="Gill Sans Ultra Bold" w:cs="Arial"/>
                <w:sz w:val="20"/>
              </w:rPr>
              <w:t>3. Learning table on</w:t>
            </w:r>
            <w:r w:rsidR="00FB4CC7" w:rsidRPr="009D5F5C">
              <w:rPr>
                <w:rFonts w:ascii="Gill Sans Ultra Bold" w:hAnsi="Gill Sans Ultra Bold" w:cs="Arial"/>
                <w:sz w:val="20"/>
              </w:rPr>
              <w:t xml:space="preserve"> non-sociological explanations of crime &amp; deviance</w:t>
            </w:r>
          </w:p>
        </w:tc>
      </w:tr>
      <w:tr w:rsidR="00FB4CC7" w:rsidRPr="00561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68" w:type="dxa"/>
            <w:gridSpan w:val="4"/>
          </w:tcPr>
          <w:p w:rsidR="00FB4CC7" w:rsidRPr="00882A71" w:rsidRDefault="00561A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A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Key assumptions </w:t>
            </w:r>
          </w:p>
          <w:p w:rsidR="00FC0F56" w:rsidRPr="00882A71" w:rsidRDefault="00FC0F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61AFB" w:rsidRPr="00882A71" w:rsidRDefault="00561AFB" w:rsidP="00FC0F56">
            <w:pPr>
              <w:rPr>
                <w:rFonts w:ascii="Arial" w:hAnsi="Arial" w:cs="Arial"/>
                <w:sz w:val="16"/>
                <w:szCs w:val="16"/>
              </w:rPr>
            </w:pPr>
            <w:r w:rsidRPr="00882A71">
              <w:rPr>
                <w:rFonts w:ascii="Arial" w:hAnsi="Arial" w:cs="Arial"/>
                <w:sz w:val="16"/>
                <w:szCs w:val="16"/>
              </w:rPr>
              <w:t>They accept OCS and therefore take them at face value.</w:t>
            </w:r>
          </w:p>
          <w:p w:rsidR="00561AFB" w:rsidRPr="00882A71" w:rsidRDefault="00561AFB" w:rsidP="00FC0F56">
            <w:pPr>
              <w:rPr>
                <w:rFonts w:ascii="Arial" w:hAnsi="Arial" w:cs="Arial"/>
                <w:sz w:val="16"/>
                <w:szCs w:val="16"/>
              </w:rPr>
            </w:pPr>
            <w:r w:rsidRPr="00882A71">
              <w:rPr>
                <w:rFonts w:ascii="Arial" w:hAnsi="Arial" w:cs="Arial"/>
                <w:sz w:val="16"/>
                <w:szCs w:val="16"/>
              </w:rPr>
              <w:t>They make use of the comparative method by comparing the biological and psychological characteristics of criminals and non-criminals.</w:t>
            </w:r>
          </w:p>
          <w:p w:rsidR="00FC0F56" w:rsidRPr="00882A71" w:rsidRDefault="00561AFB">
            <w:pPr>
              <w:rPr>
                <w:rFonts w:ascii="Arial" w:hAnsi="Arial" w:cs="Arial"/>
                <w:sz w:val="16"/>
                <w:szCs w:val="16"/>
              </w:rPr>
            </w:pPr>
            <w:r w:rsidRPr="00882A71">
              <w:rPr>
                <w:rFonts w:ascii="Arial" w:hAnsi="Arial" w:cs="Arial"/>
                <w:sz w:val="16"/>
                <w:szCs w:val="16"/>
              </w:rPr>
              <w:t xml:space="preserve">They offer a positivist </w:t>
            </w:r>
            <w:r w:rsidRPr="00882A71">
              <w:rPr>
                <w:rFonts w:ascii="Arial" w:hAnsi="Arial" w:cs="Arial"/>
                <w:b/>
                <w:sz w:val="16"/>
                <w:szCs w:val="16"/>
              </w:rPr>
              <w:t>causal</w:t>
            </w:r>
            <w:r w:rsidRPr="00882A71">
              <w:rPr>
                <w:rFonts w:ascii="Arial" w:hAnsi="Arial" w:cs="Arial"/>
                <w:sz w:val="16"/>
                <w:szCs w:val="16"/>
              </w:rPr>
              <w:t xml:space="preserve"> ex</w:t>
            </w:r>
            <w:r w:rsidR="009D5F5C" w:rsidRPr="00882A71">
              <w:rPr>
                <w:rFonts w:ascii="Arial" w:hAnsi="Arial" w:cs="Arial"/>
                <w:sz w:val="16"/>
                <w:szCs w:val="16"/>
              </w:rPr>
              <w:t xml:space="preserve">planation of crime &amp; deviance.  </w:t>
            </w:r>
          </w:p>
        </w:tc>
      </w:tr>
      <w:tr w:rsidR="00FB4CC7" w:rsidRPr="00561AF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FB4CC7" w:rsidRPr="00882A71" w:rsidRDefault="00FB4C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A71">
              <w:rPr>
                <w:rFonts w:ascii="Arial" w:hAnsi="Arial" w:cs="Arial"/>
                <w:b/>
                <w:bCs/>
                <w:sz w:val="16"/>
                <w:szCs w:val="16"/>
              </w:rPr>
              <w:t>Physiological explanations</w:t>
            </w:r>
          </w:p>
        </w:tc>
        <w:tc>
          <w:tcPr>
            <w:tcW w:w="4111" w:type="dxa"/>
          </w:tcPr>
          <w:p w:rsidR="00FB4CC7" w:rsidRPr="00882A71" w:rsidRDefault="00FB4C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A71">
              <w:rPr>
                <w:rFonts w:ascii="Arial" w:hAnsi="Arial" w:cs="Arial"/>
                <w:b/>
                <w:bCs/>
                <w:sz w:val="16"/>
                <w:szCs w:val="16"/>
              </w:rPr>
              <w:t>Psychological explanations</w:t>
            </w:r>
          </w:p>
        </w:tc>
        <w:tc>
          <w:tcPr>
            <w:tcW w:w="2412" w:type="dxa"/>
          </w:tcPr>
          <w:p w:rsidR="00FB4CC7" w:rsidRPr="00882A71" w:rsidRDefault="00FB4C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A71">
              <w:rPr>
                <w:rFonts w:ascii="Arial" w:hAnsi="Arial" w:cs="Arial"/>
                <w:b/>
                <w:bCs/>
                <w:sz w:val="16"/>
                <w:szCs w:val="16"/>
              </w:rPr>
              <w:t>Evaluation</w:t>
            </w:r>
          </w:p>
        </w:tc>
        <w:tc>
          <w:tcPr>
            <w:tcW w:w="5101" w:type="dxa"/>
          </w:tcPr>
          <w:p w:rsidR="00FB4CC7" w:rsidRPr="00882A71" w:rsidRDefault="00FB4C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A71">
              <w:rPr>
                <w:rFonts w:ascii="Arial" w:hAnsi="Arial" w:cs="Arial"/>
                <w:b/>
                <w:bCs/>
                <w:sz w:val="16"/>
                <w:szCs w:val="16"/>
              </w:rPr>
              <w:t>Synoptic links</w:t>
            </w:r>
          </w:p>
        </w:tc>
      </w:tr>
      <w:tr w:rsidR="00FB4CC7" w:rsidRPr="00561AFB">
        <w:tblPrEx>
          <w:tblCellMar>
            <w:top w:w="0" w:type="dxa"/>
            <w:bottom w:w="0" w:type="dxa"/>
          </w:tblCellMar>
        </w:tblPrEx>
        <w:trPr>
          <w:trHeight w:val="4270"/>
        </w:trPr>
        <w:tc>
          <w:tcPr>
            <w:tcW w:w="4644" w:type="dxa"/>
          </w:tcPr>
          <w:p w:rsidR="00FB4CC7" w:rsidRPr="00882A71" w:rsidRDefault="00FB4C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A71">
              <w:rPr>
                <w:rFonts w:ascii="Arial" w:hAnsi="Arial" w:cs="Arial"/>
                <w:b/>
                <w:bCs/>
                <w:sz w:val="16"/>
                <w:szCs w:val="16"/>
              </w:rPr>
              <w:t>Outline</w:t>
            </w:r>
          </w:p>
          <w:p w:rsidR="00FC0F56" w:rsidRPr="00882A71" w:rsidRDefault="00FC0F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C0F56" w:rsidRPr="00882A71" w:rsidRDefault="00FC0F56" w:rsidP="00FC0F56">
            <w:pPr>
              <w:rPr>
                <w:rFonts w:ascii="Arial" w:hAnsi="Arial" w:cs="Arial"/>
                <w:sz w:val="16"/>
                <w:szCs w:val="16"/>
              </w:rPr>
            </w:pPr>
            <w:r w:rsidRPr="00882A71">
              <w:rPr>
                <w:rFonts w:ascii="Arial" w:hAnsi="Arial" w:cs="Arial"/>
                <w:sz w:val="16"/>
                <w:szCs w:val="16"/>
              </w:rPr>
              <w:t xml:space="preserve">These see deviance in terms of the biological make-up of individuals. Inherited abnormalities are said to predispose certain individuals towards deviance. </w:t>
            </w:r>
          </w:p>
          <w:p w:rsidR="00FB4CC7" w:rsidRPr="00882A71" w:rsidRDefault="00FB4CC7">
            <w:pPr>
              <w:rPr>
                <w:rFonts w:ascii="Arial" w:hAnsi="Arial" w:cs="Arial"/>
                <w:sz w:val="16"/>
                <w:szCs w:val="16"/>
              </w:rPr>
            </w:pPr>
          </w:p>
          <w:p w:rsidR="00FB4CC7" w:rsidRPr="00882A71" w:rsidRDefault="00FB4CC7">
            <w:pPr>
              <w:pStyle w:val="BodyText3"/>
              <w:rPr>
                <w:rFonts w:ascii="Arial" w:hAnsi="Arial" w:cs="Arial"/>
                <w:bCs/>
                <w:sz w:val="16"/>
                <w:szCs w:val="16"/>
              </w:rPr>
            </w:pPr>
            <w:r w:rsidRPr="00882A71">
              <w:rPr>
                <w:rFonts w:ascii="Arial" w:hAnsi="Arial" w:cs="Arial"/>
                <w:bCs/>
                <w:sz w:val="16"/>
                <w:szCs w:val="16"/>
              </w:rPr>
              <w:t>Lombroso (1876)</w:t>
            </w:r>
            <w:r w:rsidR="009D5F5C" w:rsidRPr="00882A71">
              <w:rPr>
                <w:rFonts w:ascii="Arial" w:hAnsi="Arial" w:cs="Arial"/>
                <w:bCs/>
                <w:sz w:val="16"/>
                <w:szCs w:val="16"/>
              </w:rPr>
              <w:t xml:space="preserve"> -</w:t>
            </w:r>
            <w:r w:rsidR="00BF3C5E" w:rsidRPr="00882A71">
              <w:rPr>
                <w:rFonts w:ascii="Arial" w:hAnsi="Arial" w:cs="Arial"/>
                <w:bCs/>
                <w:sz w:val="16"/>
                <w:szCs w:val="16"/>
              </w:rPr>
              <w:t xml:space="preserve"> atavistic stigmata</w:t>
            </w:r>
          </w:p>
          <w:p w:rsidR="00FB4CC7" w:rsidRPr="00882A71" w:rsidRDefault="00FB4CC7">
            <w:pPr>
              <w:rPr>
                <w:rFonts w:ascii="Arial" w:hAnsi="Arial" w:cs="Arial"/>
                <w:sz w:val="16"/>
                <w:szCs w:val="16"/>
              </w:rPr>
            </w:pPr>
          </w:p>
          <w:p w:rsidR="00FC0F56" w:rsidRDefault="00FC0F56" w:rsidP="00FC0F56">
            <w:pPr>
              <w:rPr>
                <w:rFonts w:ascii="Arial" w:hAnsi="Arial" w:cs="Arial"/>
                <w:sz w:val="16"/>
                <w:szCs w:val="16"/>
              </w:rPr>
            </w:pPr>
            <w:r w:rsidRPr="00882A71">
              <w:rPr>
                <w:rFonts w:ascii="Arial" w:hAnsi="Arial" w:cs="Arial"/>
                <w:sz w:val="16"/>
                <w:szCs w:val="16"/>
              </w:rPr>
              <w:t>Lombroso compared the physical characteristics of convicted criminals with non-criminals and found key differences.  He discovered biological characteristics</w:t>
            </w:r>
            <w:r w:rsidR="00BF3C5E" w:rsidRPr="00882A71">
              <w:rPr>
                <w:rFonts w:ascii="Arial" w:hAnsi="Arial" w:cs="Arial"/>
                <w:sz w:val="16"/>
                <w:szCs w:val="16"/>
              </w:rPr>
              <w:t xml:space="preserve"> e.g. (large jaws</w:t>
            </w:r>
            <w:r w:rsidR="00151953" w:rsidRPr="00882A7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F3C5E" w:rsidRPr="00882A71">
              <w:rPr>
                <w:rFonts w:ascii="Arial" w:hAnsi="Arial" w:cs="Arial"/>
                <w:sz w:val="16"/>
                <w:szCs w:val="16"/>
              </w:rPr>
              <w:t xml:space="preserve">long arms and </w:t>
            </w:r>
            <w:r w:rsidR="00151953" w:rsidRPr="00882A71">
              <w:rPr>
                <w:rFonts w:ascii="Arial" w:hAnsi="Arial" w:cs="Arial"/>
                <w:sz w:val="16"/>
                <w:szCs w:val="16"/>
              </w:rPr>
              <w:t xml:space="preserve">extra nipples) </w:t>
            </w:r>
            <w:r w:rsidRPr="00882A71">
              <w:rPr>
                <w:rFonts w:ascii="Arial" w:hAnsi="Arial" w:cs="Arial"/>
                <w:sz w:val="16"/>
                <w:szCs w:val="16"/>
              </w:rPr>
              <w:t>were outward signs of an inborn criminal nature</w:t>
            </w:r>
            <w:r w:rsidR="00DA0127" w:rsidRPr="00882A71">
              <w:rPr>
                <w:rFonts w:ascii="Arial" w:hAnsi="Arial" w:cs="Arial"/>
                <w:sz w:val="16"/>
                <w:szCs w:val="16"/>
              </w:rPr>
              <w:t xml:space="preserve"> and propelled such</w:t>
            </w:r>
            <w:r w:rsidR="00BF3C5E" w:rsidRPr="00882A71">
              <w:rPr>
                <w:rFonts w:ascii="Arial" w:hAnsi="Arial" w:cs="Arial"/>
                <w:sz w:val="16"/>
                <w:szCs w:val="16"/>
              </w:rPr>
              <w:t xml:space="preserve"> ‘atavistic’ individuals into crime.</w:t>
            </w:r>
          </w:p>
          <w:p w:rsidR="00FB4CC7" w:rsidRPr="00882A71" w:rsidRDefault="004932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62865</wp:posOffset>
                  </wp:positionV>
                  <wp:extent cx="2783840" cy="1784985"/>
                  <wp:effectExtent l="19050" t="19050" r="0" b="5715"/>
                  <wp:wrapSquare wrapText="bothSides"/>
                  <wp:docPr id="64" name="Picture 64" descr="http://www.crimeculture.com/images/Vict-lombro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crimeculture.com/images/Vict-lombro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1784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4CC7" w:rsidRPr="00882A71" w:rsidRDefault="00F30E92">
            <w:pPr>
              <w:rPr>
                <w:rFonts w:ascii="Arial" w:hAnsi="Arial" w:cs="Arial"/>
                <w:sz w:val="16"/>
                <w:szCs w:val="16"/>
              </w:rPr>
            </w:pPr>
            <w:r w:rsidRPr="00882A71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="00FB4CC7" w:rsidRPr="00882A71">
              <w:rPr>
                <w:rFonts w:ascii="Arial" w:hAnsi="Arial" w:cs="Arial"/>
                <w:b/>
                <w:bCs/>
                <w:sz w:val="16"/>
                <w:szCs w:val="16"/>
              </w:rPr>
              <w:t>oir &amp; Jessel (1997</w:t>
            </w:r>
            <w:r w:rsidR="00FB4CC7" w:rsidRPr="00882A71">
              <w:rPr>
                <w:rFonts w:ascii="Arial" w:hAnsi="Arial" w:cs="Arial"/>
                <w:sz w:val="16"/>
                <w:szCs w:val="16"/>
              </w:rPr>
              <w:t>)</w:t>
            </w:r>
            <w:r w:rsidR="00303BD0">
              <w:t xml:space="preserve"> </w:t>
            </w:r>
          </w:p>
          <w:p w:rsidR="00FB4CC7" w:rsidRPr="00882A71" w:rsidRDefault="00FB4CC7">
            <w:pPr>
              <w:rPr>
                <w:rFonts w:ascii="Arial" w:hAnsi="Arial" w:cs="Arial"/>
                <w:sz w:val="16"/>
                <w:szCs w:val="16"/>
              </w:rPr>
            </w:pPr>
          </w:p>
          <w:p w:rsidR="00FC0F56" w:rsidRPr="00882A71" w:rsidRDefault="00FC0F56" w:rsidP="00FC0F56">
            <w:pPr>
              <w:rPr>
                <w:rFonts w:ascii="Arial" w:hAnsi="Arial" w:cs="Arial"/>
                <w:sz w:val="16"/>
                <w:szCs w:val="16"/>
              </w:rPr>
            </w:pPr>
            <w:r w:rsidRPr="00882A71">
              <w:rPr>
                <w:rFonts w:ascii="Arial" w:hAnsi="Arial" w:cs="Arial"/>
                <w:sz w:val="16"/>
                <w:szCs w:val="16"/>
              </w:rPr>
              <w:t>Explain crime &amp; deviance in terms of chemical imbalances in the brain.  They link AD</w:t>
            </w:r>
            <w:r w:rsidR="00F30E92" w:rsidRPr="00882A71">
              <w:rPr>
                <w:rFonts w:ascii="Arial" w:hAnsi="Arial" w:cs="Arial"/>
                <w:sz w:val="16"/>
                <w:szCs w:val="16"/>
              </w:rPr>
              <w:t>HD</w:t>
            </w:r>
            <w:r w:rsidRPr="00882A71">
              <w:rPr>
                <w:rFonts w:ascii="Arial" w:hAnsi="Arial" w:cs="Arial"/>
                <w:sz w:val="16"/>
                <w:szCs w:val="16"/>
              </w:rPr>
              <w:t xml:space="preserve"> to low levels of serotonin in the brain.  The anti-social behaviour associated with people with AD</w:t>
            </w:r>
            <w:r w:rsidR="00F30E92" w:rsidRPr="00882A71">
              <w:rPr>
                <w:rFonts w:ascii="Arial" w:hAnsi="Arial" w:cs="Arial"/>
                <w:sz w:val="16"/>
                <w:szCs w:val="16"/>
              </w:rPr>
              <w:t>H</w:t>
            </w:r>
            <w:r w:rsidRPr="00882A71">
              <w:rPr>
                <w:rFonts w:ascii="Arial" w:hAnsi="Arial" w:cs="Arial"/>
                <w:sz w:val="16"/>
                <w:szCs w:val="16"/>
              </w:rPr>
              <w:t xml:space="preserve">D makes them more likely to engage in delinquent behaviour. </w:t>
            </w:r>
          </w:p>
          <w:p w:rsidR="00FB4CC7" w:rsidRPr="00882A71" w:rsidRDefault="00FB4CC7">
            <w:pPr>
              <w:rPr>
                <w:rFonts w:ascii="Arial" w:hAnsi="Arial" w:cs="Arial"/>
                <w:sz w:val="16"/>
                <w:szCs w:val="16"/>
              </w:rPr>
            </w:pPr>
          </w:p>
          <w:p w:rsidR="00FB4CC7" w:rsidRPr="00882A71" w:rsidRDefault="00FB4CC7">
            <w:pPr>
              <w:rPr>
                <w:rFonts w:ascii="Arial" w:hAnsi="Arial" w:cs="Arial"/>
                <w:sz w:val="16"/>
                <w:szCs w:val="16"/>
              </w:rPr>
            </w:pPr>
          </w:p>
          <w:p w:rsidR="00FB4CC7" w:rsidRDefault="00FB4CC7">
            <w:pPr>
              <w:rPr>
                <w:rFonts w:ascii="Arial" w:hAnsi="Arial" w:cs="Arial"/>
                <w:sz w:val="16"/>
                <w:szCs w:val="16"/>
              </w:rPr>
            </w:pPr>
          </w:p>
          <w:p w:rsidR="00672238" w:rsidRDefault="00672238">
            <w:pPr>
              <w:rPr>
                <w:rFonts w:ascii="Arial" w:hAnsi="Arial" w:cs="Arial"/>
                <w:sz w:val="16"/>
                <w:szCs w:val="16"/>
              </w:rPr>
            </w:pPr>
          </w:p>
          <w:p w:rsidR="00CB6247" w:rsidRPr="00882A71" w:rsidRDefault="00CB62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FB4CC7" w:rsidRPr="00882A71" w:rsidRDefault="00FB4C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A71">
              <w:rPr>
                <w:rFonts w:ascii="Arial" w:hAnsi="Arial" w:cs="Arial"/>
                <w:b/>
                <w:bCs/>
                <w:sz w:val="16"/>
                <w:szCs w:val="16"/>
              </w:rPr>
              <w:t>Outline</w:t>
            </w:r>
          </w:p>
          <w:p w:rsidR="00F30E92" w:rsidRPr="00882A71" w:rsidRDefault="00F30E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C0F56" w:rsidRPr="00882A71" w:rsidRDefault="00FC0F56" w:rsidP="00FC0F56">
            <w:pPr>
              <w:rPr>
                <w:rFonts w:ascii="Arial" w:hAnsi="Arial" w:cs="Arial"/>
                <w:sz w:val="16"/>
                <w:szCs w:val="16"/>
              </w:rPr>
            </w:pPr>
            <w:r w:rsidRPr="00882A71">
              <w:rPr>
                <w:rFonts w:ascii="Arial" w:hAnsi="Arial" w:cs="Arial"/>
                <w:sz w:val="16"/>
                <w:szCs w:val="16"/>
              </w:rPr>
              <w:t>These maintain that the c</w:t>
            </w:r>
            <w:r w:rsidR="00F30E92" w:rsidRPr="00882A71">
              <w:rPr>
                <w:rFonts w:ascii="Arial" w:hAnsi="Arial" w:cs="Arial"/>
                <w:sz w:val="16"/>
                <w:szCs w:val="16"/>
              </w:rPr>
              <w:t>auses of deviance lie within a faulty mind.</w:t>
            </w:r>
          </w:p>
          <w:p w:rsidR="00FB4CC7" w:rsidRPr="00882A71" w:rsidRDefault="00FB4CC7">
            <w:pPr>
              <w:rPr>
                <w:rFonts w:ascii="Arial" w:hAnsi="Arial" w:cs="Arial"/>
                <w:sz w:val="16"/>
                <w:szCs w:val="16"/>
              </w:rPr>
            </w:pPr>
          </w:p>
          <w:p w:rsidR="00FB4CC7" w:rsidRPr="00882A71" w:rsidRDefault="00FB4CC7">
            <w:pPr>
              <w:rPr>
                <w:rFonts w:ascii="Arial" w:hAnsi="Arial" w:cs="Arial"/>
                <w:sz w:val="16"/>
                <w:szCs w:val="16"/>
              </w:rPr>
            </w:pPr>
            <w:r w:rsidRPr="00882A71">
              <w:rPr>
                <w:rFonts w:ascii="Arial" w:hAnsi="Arial" w:cs="Arial"/>
                <w:b/>
                <w:bCs/>
                <w:sz w:val="16"/>
                <w:szCs w:val="16"/>
              </w:rPr>
              <w:t>Eysenck (1964</w:t>
            </w:r>
            <w:r w:rsidRPr="00882A71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B4CC7" w:rsidRPr="00882A71" w:rsidRDefault="00FB4CC7">
            <w:pPr>
              <w:rPr>
                <w:rFonts w:ascii="Arial" w:hAnsi="Arial" w:cs="Arial"/>
                <w:sz w:val="16"/>
                <w:szCs w:val="16"/>
              </w:rPr>
            </w:pPr>
          </w:p>
          <w:p w:rsidR="00FB4CC7" w:rsidRPr="00882A71" w:rsidRDefault="00FC0F56">
            <w:pPr>
              <w:rPr>
                <w:rFonts w:ascii="Arial" w:hAnsi="Arial" w:cs="Arial"/>
                <w:sz w:val="16"/>
                <w:szCs w:val="16"/>
              </w:rPr>
            </w:pPr>
            <w:r w:rsidRPr="00882A71">
              <w:rPr>
                <w:rFonts w:ascii="Arial" w:hAnsi="Arial" w:cs="Arial"/>
                <w:sz w:val="16"/>
                <w:szCs w:val="16"/>
              </w:rPr>
              <w:t>Explains deviance</w:t>
            </w:r>
            <w:r w:rsidR="00F30E92" w:rsidRPr="00882A71">
              <w:rPr>
                <w:rFonts w:ascii="Arial" w:hAnsi="Arial" w:cs="Arial"/>
                <w:sz w:val="16"/>
                <w:szCs w:val="16"/>
              </w:rPr>
              <w:t xml:space="preserve"> in terms of personality types, which</w:t>
            </w:r>
            <w:r w:rsidRPr="00882A71">
              <w:rPr>
                <w:rFonts w:ascii="Arial" w:hAnsi="Arial" w:cs="Arial"/>
                <w:sz w:val="16"/>
                <w:szCs w:val="16"/>
              </w:rPr>
              <w:t xml:space="preserve"> he </w:t>
            </w:r>
            <w:r w:rsidR="00F30E92" w:rsidRPr="00882A71">
              <w:rPr>
                <w:rFonts w:ascii="Arial" w:hAnsi="Arial" w:cs="Arial"/>
                <w:sz w:val="16"/>
                <w:szCs w:val="16"/>
              </w:rPr>
              <w:t>believed were largely inherited</w:t>
            </w:r>
            <w:r w:rsidRPr="00882A71">
              <w:rPr>
                <w:rFonts w:ascii="Arial" w:hAnsi="Arial" w:cs="Arial"/>
                <w:sz w:val="16"/>
                <w:szCs w:val="16"/>
              </w:rPr>
              <w:t xml:space="preserve">.  Eysenck suggested that extroverts were more likely to commit crime.  He believed that this was because they take more risks and take longer to learn </w:t>
            </w:r>
            <w:r w:rsidR="00F30E92" w:rsidRPr="00882A71">
              <w:rPr>
                <w:rFonts w:ascii="Arial" w:hAnsi="Arial" w:cs="Arial"/>
                <w:sz w:val="16"/>
                <w:szCs w:val="16"/>
              </w:rPr>
              <w:t>society’s</w:t>
            </w:r>
            <w:r w:rsidRPr="00882A71">
              <w:rPr>
                <w:rFonts w:ascii="Arial" w:hAnsi="Arial" w:cs="Arial"/>
                <w:sz w:val="16"/>
                <w:szCs w:val="16"/>
              </w:rPr>
              <w:t xml:space="preserve"> norms.  </w:t>
            </w:r>
          </w:p>
          <w:p w:rsidR="00FB4CC7" w:rsidRPr="00882A71" w:rsidRDefault="00FB4CC7">
            <w:pPr>
              <w:rPr>
                <w:rFonts w:ascii="Arial" w:hAnsi="Arial" w:cs="Arial"/>
                <w:sz w:val="16"/>
                <w:szCs w:val="16"/>
              </w:rPr>
            </w:pPr>
          </w:p>
          <w:p w:rsidR="00FB4CC7" w:rsidRPr="00882A71" w:rsidRDefault="00FB4C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A71">
              <w:rPr>
                <w:rFonts w:ascii="Arial" w:hAnsi="Arial" w:cs="Arial"/>
                <w:b/>
                <w:bCs/>
                <w:sz w:val="16"/>
                <w:szCs w:val="16"/>
              </w:rPr>
              <w:t>Bowlby (1946)</w:t>
            </w:r>
          </w:p>
          <w:p w:rsidR="00FC0F56" w:rsidRPr="00882A71" w:rsidRDefault="00FC0F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C0F56" w:rsidRDefault="004932F2" w:rsidP="00FC0F56">
            <w:pPr>
              <w:pStyle w:val="BodyText3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741045</wp:posOffset>
                  </wp:positionV>
                  <wp:extent cx="1418590" cy="2179320"/>
                  <wp:effectExtent l="19050" t="19050" r="0" b="0"/>
                  <wp:wrapSquare wrapText="bothSides"/>
                  <wp:docPr id="65" name="Picture 65" descr="http://parenting.families.com/Assets/Encyclopedias/chdv_01_img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parenting.families.com/Assets/Encyclopedias/chdv_01_img0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2179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0F56" w:rsidRPr="00882A71">
              <w:rPr>
                <w:rFonts w:ascii="Arial" w:hAnsi="Arial" w:cs="Arial"/>
                <w:b w:val="0"/>
                <w:sz w:val="16"/>
                <w:szCs w:val="16"/>
              </w:rPr>
              <w:t>Explains deviance in terms of childhood socialisation, specifically maternal deprivation.  He found that children who lacked a loving relationship with their natural mother during their early yea</w:t>
            </w:r>
            <w:r w:rsidR="00DA0127" w:rsidRPr="00882A71">
              <w:rPr>
                <w:rFonts w:ascii="Arial" w:hAnsi="Arial" w:cs="Arial"/>
                <w:b w:val="0"/>
                <w:sz w:val="16"/>
                <w:szCs w:val="16"/>
              </w:rPr>
              <w:t>rs were more likely to develop</w:t>
            </w:r>
            <w:r w:rsidR="00FC0F56" w:rsidRPr="00882A71">
              <w:rPr>
                <w:rFonts w:ascii="Arial" w:hAnsi="Arial" w:cs="Arial"/>
                <w:b w:val="0"/>
                <w:sz w:val="16"/>
                <w:szCs w:val="16"/>
              </w:rPr>
              <w:t xml:space="preserve"> p</w:t>
            </w:r>
            <w:r w:rsidR="00F30E92" w:rsidRPr="00882A71">
              <w:rPr>
                <w:rFonts w:ascii="Arial" w:hAnsi="Arial" w:cs="Arial"/>
                <w:b w:val="0"/>
                <w:sz w:val="16"/>
                <w:szCs w:val="16"/>
              </w:rPr>
              <w:t>sychopathic personalities and commit crime.</w:t>
            </w:r>
          </w:p>
          <w:p w:rsidR="00303BD0" w:rsidRDefault="00303BD0" w:rsidP="00FC0F56">
            <w:pPr>
              <w:pStyle w:val="BodyText3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303BD0" w:rsidRDefault="00303BD0" w:rsidP="00FC0F56">
            <w:pPr>
              <w:pStyle w:val="BodyText3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FC0F56" w:rsidRPr="00882A71" w:rsidRDefault="00FC0F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2" w:type="dxa"/>
          </w:tcPr>
          <w:p w:rsidR="00FB4CC7" w:rsidRPr="00882A71" w:rsidRDefault="00C97F3E">
            <w:pPr>
              <w:pStyle w:val="Heading3"/>
              <w:rPr>
                <w:rFonts w:ascii="Arial" w:hAnsi="Arial" w:cs="Arial"/>
                <w:bCs/>
                <w:sz w:val="16"/>
                <w:szCs w:val="16"/>
              </w:rPr>
            </w:pPr>
            <w:r w:rsidRPr="00882A71">
              <w:rPr>
                <w:rFonts w:ascii="Arial" w:hAnsi="Arial" w:cs="Arial"/>
                <w:bCs/>
                <w:sz w:val="16"/>
                <w:szCs w:val="16"/>
              </w:rPr>
              <w:t>Weakness</w:t>
            </w:r>
          </w:p>
          <w:p w:rsidR="00F30E92" w:rsidRPr="00882A71" w:rsidRDefault="00F30E92" w:rsidP="00F30E92">
            <w:pPr>
              <w:rPr>
                <w:rFonts w:ascii="Arial" w:hAnsi="Arial" w:cs="Arial"/>
                <w:sz w:val="16"/>
                <w:szCs w:val="16"/>
              </w:rPr>
            </w:pPr>
          </w:p>
          <w:p w:rsidR="00E6126C" w:rsidRPr="00882A71" w:rsidRDefault="00E6126C" w:rsidP="00F30E92">
            <w:pPr>
              <w:rPr>
                <w:rFonts w:ascii="Arial" w:hAnsi="Arial" w:cs="Arial"/>
                <w:sz w:val="16"/>
                <w:szCs w:val="16"/>
              </w:rPr>
            </w:pPr>
            <w:r w:rsidRPr="00882A71">
              <w:rPr>
                <w:rFonts w:ascii="Arial" w:hAnsi="Arial" w:cs="Arial"/>
                <w:sz w:val="16"/>
                <w:szCs w:val="16"/>
              </w:rPr>
              <w:t xml:space="preserve">Physiological and psychological explanations have been criticised on a </w:t>
            </w:r>
            <w:r w:rsidRPr="00882A71">
              <w:rPr>
                <w:rFonts w:ascii="Arial" w:hAnsi="Arial" w:cs="Arial"/>
                <w:sz w:val="16"/>
                <w:szCs w:val="16"/>
                <w:u w:val="single"/>
              </w:rPr>
              <w:t>theoretical</w:t>
            </w:r>
            <w:r w:rsidRPr="00882A71">
              <w:rPr>
                <w:rFonts w:ascii="Arial" w:hAnsi="Arial" w:cs="Arial"/>
                <w:sz w:val="16"/>
                <w:szCs w:val="16"/>
              </w:rPr>
              <w:t xml:space="preserve"> level</w:t>
            </w:r>
            <w:r w:rsidR="00C97F3E" w:rsidRPr="00882A71">
              <w:rPr>
                <w:rFonts w:ascii="Arial" w:hAnsi="Arial" w:cs="Arial"/>
                <w:sz w:val="16"/>
                <w:szCs w:val="16"/>
              </w:rPr>
              <w:t>.  Sociologists</w:t>
            </w:r>
            <w:r w:rsidRPr="00882A71">
              <w:rPr>
                <w:rFonts w:ascii="Arial" w:hAnsi="Arial" w:cs="Arial"/>
                <w:sz w:val="16"/>
                <w:szCs w:val="16"/>
              </w:rPr>
              <w:t xml:space="preserve"> would argue that the whole approach individualises deviance and blames the victim.  The social causes of devian</w:t>
            </w:r>
            <w:r w:rsidR="00C97F3E" w:rsidRPr="00882A71">
              <w:rPr>
                <w:rFonts w:ascii="Arial" w:hAnsi="Arial" w:cs="Arial"/>
                <w:sz w:val="16"/>
                <w:szCs w:val="16"/>
              </w:rPr>
              <w:t>ce such as poverty</w:t>
            </w:r>
            <w:r w:rsidRPr="00882A71">
              <w:rPr>
                <w:rFonts w:ascii="Arial" w:hAnsi="Arial" w:cs="Arial"/>
                <w:sz w:val="16"/>
                <w:szCs w:val="16"/>
              </w:rPr>
              <w:t xml:space="preserve"> are ignored.  This suggests that non-sociological explanations only offer a </w:t>
            </w:r>
            <w:r w:rsidRPr="00882A71">
              <w:rPr>
                <w:rFonts w:ascii="Arial" w:hAnsi="Arial" w:cs="Arial"/>
                <w:sz w:val="16"/>
                <w:szCs w:val="16"/>
                <w:u w:val="single"/>
              </w:rPr>
              <w:t>partial view</w:t>
            </w:r>
            <w:r w:rsidRPr="00882A71">
              <w:rPr>
                <w:rFonts w:ascii="Arial" w:hAnsi="Arial" w:cs="Arial"/>
                <w:sz w:val="16"/>
                <w:szCs w:val="16"/>
              </w:rPr>
              <w:t xml:space="preserve"> on crime &amp; deviance.</w:t>
            </w:r>
          </w:p>
          <w:p w:rsidR="00FC0F56" w:rsidRDefault="004932F2" w:rsidP="00C97F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67945</wp:posOffset>
                  </wp:positionV>
                  <wp:extent cx="1820545" cy="1365250"/>
                  <wp:effectExtent l="19050" t="19050" r="8255" b="6350"/>
                  <wp:wrapSquare wrapText="bothSides"/>
                  <wp:docPr id="66" name="Picture 66" descr="http://www.glasgowarchitecture.co.uk/jpgs/glasgow_housing_towers_2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glasgowarchitecture.co.uk/jpgs/glasgow_housing_towers_2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136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2238" w:rsidRPr="00882A71" w:rsidRDefault="00672238" w:rsidP="00C97F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1" w:type="dxa"/>
          </w:tcPr>
          <w:p w:rsidR="00FB4CC7" w:rsidRPr="00882A71" w:rsidRDefault="00FB4CC7">
            <w:pPr>
              <w:pStyle w:val="CommentText"/>
              <w:rPr>
                <w:rFonts w:ascii="Arial" w:hAnsi="Arial" w:cs="Arial"/>
                <w:sz w:val="16"/>
                <w:szCs w:val="16"/>
              </w:rPr>
            </w:pPr>
          </w:p>
          <w:p w:rsidR="00FB4CC7" w:rsidRPr="00882A71" w:rsidRDefault="00FB4CC7">
            <w:pPr>
              <w:pStyle w:val="CommentText"/>
              <w:rPr>
                <w:rFonts w:ascii="Arial" w:hAnsi="Arial" w:cs="Arial"/>
                <w:sz w:val="16"/>
                <w:szCs w:val="16"/>
              </w:rPr>
            </w:pPr>
            <w:r w:rsidRPr="00882A71">
              <w:rPr>
                <w:rFonts w:ascii="Arial" w:hAnsi="Arial" w:cs="Arial"/>
                <w:sz w:val="16"/>
                <w:szCs w:val="16"/>
                <w:bdr w:val="single" w:sz="4" w:space="0" w:color="auto"/>
                <w:shd w:val="clear" w:color="auto" w:fill="000000"/>
              </w:rPr>
              <w:t>Theories/perspectives</w:t>
            </w:r>
          </w:p>
          <w:p w:rsidR="00FB4CC7" w:rsidRPr="00882A71" w:rsidRDefault="00FB4CC7">
            <w:pPr>
              <w:pStyle w:val="CommentText"/>
              <w:rPr>
                <w:rFonts w:ascii="Arial" w:hAnsi="Arial" w:cs="Arial"/>
                <w:sz w:val="16"/>
                <w:szCs w:val="16"/>
              </w:rPr>
            </w:pPr>
          </w:p>
          <w:p w:rsidR="00FB4CC7" w:rsidRPr="00882A71" w:rsidRDefault="00FB4CC7">
            <w:pPr>
              <w:pStyle w:val="CommentText"/>
              <w:rPr>
                <w:rFonts w:ascii="Arial" w:hAnsi="Arial" w:cs="Arial"/>
                <w:sz w:val="16"/>
                <w:szCs w:val="16"/>
              </w:rPr>
            </w:pPr>
            <w:r w:rsidRPr="00882A71">
              <w:rPr>
                <w:rFonts w:ascii="Arial" w:hAnsi="Arial" w:cs="Arial"/>
                <w:sz w:val="16"/>
                <w:szCs w:val="16"/>
              </w:rPr>
              <w:t>You could use non-sociological theories for answering exam questions on positivistic explanations of crime &amp; deviance, or questions that are set on theories that blame the individual.</w:t>
            </w:r>
          </w:p>
          <w:p w:rsidR="00C97F3E" w:rsidRPr="00882A71" w:rsidRDefault="00C97F3E">
            <w:pPr>
              <w:pStyle w:val="CommentText"/>
              <w:rPr>
                <w:rFonts w:ascii="Arial" w:hAnsi="Arial" w:cs="Arial"/>
                <w:sz w:val="16"/>
                <w:szCs w:val="16"/>
              </w:rPr>
            </w:pPr>
          </w:p>
          <w:p w:rsidR="00C97F3E" w:rsidRPr="00882A71" w:rsidRDefault="00C97F3E" w:rsidP="00C97F3E">
            <w:pPr>
              <w:pStyle w:val="CommentText"/>
              <w:rPr>
                <w:rFonts w:ascii="Arial" w:hAnsi="Arial" w:cs="Arial"/>
                <w:sz w:val="16"/>
                <w:szCs w:val="16"/>
                <w:shd w:val="clear" w:color="auto" w:fill="000000"/>
              </w:rPr>
            </w:pPr>
            <w:r w:rsidRPr="00882A71">
              <w:rPr>
                <w:rFonts w:ascii="Arial" w:hAnsi="Arial" w:cs="Arial"/>
                <w:sz w:val="16"/>
                <w:szCs w:val="16"/>
                <w:shd w:val="clear" w:color="auto" w:fill="000000"/>
              </w:rPr>
              <w:t>Other topics</w:t>
            </w:r>
          </w:p>
          <w:p w:rsidR="00C97F3E" w:rsidRPr="00882A71" w:rsidRDefault="00C97F3E" w:rsidP="00C97F3E">
            <w:pPr>
              <w:pStyle w:val="CommentText"/>
              <w:rPr>
                <w:rFonts w:ascii="Arial" w:hAnsi="Arial" w:cs="Arial"/>
                <w:sz w:val="16"/>
                <w:szCs w:val="16"/>
              </w:rPr>
            </w:pPr>
          </w:p>
          <w:p w:rsidR="00C97F3E" w:rsidRPr="00882A71" w:rsidRDefault="00C97F3E" w:rsidP="00C97F3E">
            <w:pPr>
              <w:pStyle w:val="CommentText"/>
              <w:rPr>
                <w:rFonts w:ascii="Arial" w:hAnsi="Arial" w:cs="Arial"/>
                <w:b/>
                <w:sz w:val="16"/>
                <w:szCs w:val="16"/>
              </w:rPr>
            </w:pPr>
            <w:r w:rsidRPr="00882A71">
              <w:rPr>
                <w:rFonts w:ascii="Arial" w:hAnsi="Arial" w:cs="Arial"/>
                <w:b/>
                <w:sz w:val="16"/>
                <w:szCs w:val="16"/>
              </w:rPr>
              <w:t>Health</w:t>
            </w:r>
          </w:p>
          <w:p w:rsidR="00C97F3E" w:rsidRPr="00882A71" w:rsidRDefault="00C97F3E" w:rsidP="00C97F3E">
            <w:pPr>
              <w:pStyle w:val="CommentText"/>
              <w:rPr>
                <w:rFonts w:ascii="Arial" w:hAnsi="Arial" w:cs="Arial"/>
                <w:sz w:val="16"/>
                <w:szCs w:val="16"/>
              </w:rPr>
            </w:pPr>
          </w:p>
          <w:p w:rsidR="00C97F3E" w:rsidRPr="00882A71" w:rsidRDefault="00C97F3E" w:rsidP="00C97F3E">
            <w:pPr>
              <w:pStyle w:val="CommentText"/>
              <w:rPr>
                <w:rFonts w:ascii="Arial" w:hAnsi="Arial" w:cs="Arial"/>
                <w:sz w:val="16"/>
                <w:szCs w:val="16"/>
              </w:rPr>
            </w:pPr>
            <w:r w:rsidRPr="00882A71">
              <w:rPr>
                <w:rFonts w:ascii="Arial" w:hAnsi="Arial" w:cs="Arial"/>
                <w:sz w:val="16"/>
                <w:szCs w:val="16"/>
              </w:rPr>
              <w:t xml:space="preserve">All of the explanations covered relate to matters of biology or psychology and therefore are good examples of how crime &amp; deviance relates </w:t>
            </w:r>
            <w:r w:rsidR="00882A71" w:rsidRPr="00882A71">
              <w:rPr>
                <w:rFonts w:ascii="Arial" w:hAnsi="Arial" w:cs="Arial"/>
                <w:sz w:val="16"/>
                <w:szCs w:val="16"/>
              </w:rPr>
              <w:t>to health - a</w:t>
            </w:r>
            <w:r w:rsidR="00DA0127" w:rsidRPr="00882A71">
              <w:rPr>
                <w:rFonts w:ascii="Arial" w:hAnsi="Arial" w:cs="Arial"/>
                <w:sz w:val="16"/>
                <w:szCs w:val="16"/>
              </w:rPr>
              <w:t>tavistic stigmata,</w:t>
            </w:r>
            <w:r w:rsidRPr="00882A71">
              <w:rPr>
                <w:rFonts w:ascii="Arial" w:hAnsi="Arial" w:cs="Arial"/>
                <w:sz w:val="16"/>
                <w:szCs w:val="16"/>
              </w:rPr>
              <w:t xml:space="preserve"> low serotonin levels/AD</w:t>
            </w:r>
            <w:r w:rsidR="00882A71" w:rsidRPr="00882A71">
              <w:rPr>
                <w:rFonts w:ascii="Arial" w:hAnsi="Arial" w:cs="Arial"/>
                <w:sz w:val="16"/>
                <w:szCs w:val="16"/>
              </w:rPr>
              <w:t>HD,</w:t>
            </w:r>
            <w:r w:rsidRPr="00882A71">
              <w:rPr>
                <w:rFonts w:ascii="Arial" w:hAnsi="Arial" w:cs="Arial"/>
                <w:sz w:val="16"/>
                <w:szCs w:val="16"/>
              </w:rPr>
              <w:t xml:space="preserve"> extroverts</w:t>
            </w:r>
            <w:r w:rsidR="00882A71" w:rsidRPr="00882A71">
              <w:rPr>
                <w:rFonts w:ascii="Arial" w:hAnsi="Arial" w:cs="Arial"/>
                <w:sz w:val="16"/>
                <w:szCs w:val="16"/>
              </w:rPr>
              <w:t>,</w:t>
            </w:r>
            <w:r w:rsidRPr="00882A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2A71" w:rsidRPr="00882A71">
              <w:rPr>
                <w:rFonts w:ascii="Arial" w:hAnsi="Arial" w:cs="Arial"/>
                <w:sz w:val="16"/>
                <w:szCs w:val="16"/>
              </w:rPr>
              <w:t>and psychopathic</w:t>
            </w:r>
            <w:r w:rsidRPr="00882A71">
              <w:rPr>
                <w:rFonts w:ascii="Arial" w:hAnsi="Arial" w:cs="Arial"/>
                <w:sz w:val="16"/>
                <w:szCs w:val="16"/>
              </w:rPr>
              <w:t xml:space="preserve"> personalities. </w:t>
            </w:r>
          </w:p>
          <w:p w:rsidR="00C97F3E" w:rsidRDefault="00C97F3E">
            <w:pPr>
              <w:pStyle w:val="CommentText"/>
              <w:rPr>
                <w:rFonts w:ascii="Arial" w:hAnsi="Arial" w:cs="Arial"/>
                <w:sz w:val="16"/>
                <w:szCs w:val="16"/>
              </w:rPr>
            </w:pPr>
          </w:p>
          <w:p w:rsidR="00C759BD" w:rsidRPr="00882A71" w:rsidRDefault="004932F2">
            <w:pPr>
              <w:pStyle w:val="CommentText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46990</wp:posOffset>
                  </wp:positionV>
                  <wp:extent cx="3084195" cy="2155190"/>
                  <wp:effectExtent l="19050" t="19050" r="1905" b="0"/>
                  <wp:wrapSquare wrapText="bothSides"/>
                  <wp:docPr id="67" name="Picture 67" descr="http://www.filmreference.com/images/sjff_01_img04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filmreference.com/images/sjff_01_img04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195" cy="215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2A71" w:rsidRPr="00561AFB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6268" w:type="dxa"/>
            <w:gridSpan w:val="4"/>
          </w:tcPr>
          <w:p w:rsidR="00882A71" w:rsidRPr="00882A71" w:rsidRDefault="00882A71">
            <w:pPr>
              <w:pStyle w:val="CommentText"/>
              <w:rPr>
                <w:rFonts w:ascii="Arial" w:hAnsi="Arial" w:cs="Arial"/>
                <w:sz w:val="16"/>
                <w:szCs w:val="16"/>
              </w:rPr>
            </w:pPr>
            <w:r w:rsidRPr="00882A71">
              <w:rPr>
                <w:rFonts w:ascii="Arial" w:hAnsi="Arial" w:cs="Arial"/>
                <w:b/>
                <w:sz w:val="16"/>
                <w:szCs w:val="16"/>
              </w:rPr>
              <w:t>In conclusion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sociologists</w:t>
            </w:r>
            <w:r w:rsidR="00D44B32">
              <w:rPr>
                <w:rFonts w:ascii="Arial" w:hAnsi="Arial" w:cs="Arial"/>
                <w:sz w:val="16"/>
                <w:szCs w:val="16"/>
              </w:rPr>
              <w:t xml:space="preserve"> reject physiological and psychological explanations</w:t>
            </w:r>
            <w:r w:rsidRPr="00882A71">
              <w:rPr>
                <w:rFonts w:ascii="Arial" w:hAnsi="Arial" w:cs="Arial"/>
                <w:sz w:val="16"/>
                <w:szCs w:val="16"/>
              </w:rPr>
              <w:t>.</w:t>
            </w:r>
            <w:r w:rsidR="00D44B32">
              <w:rPr>
                <w:rFonts w:ascii="Arial" w:hAnsi="Arial" w:cs="Arial"/>
                <w:sz w:val="16"/>
                <w:szCs w:val="16"/>
              </w:rPr>
              <w:t xml:space="preserve">  This is because they do not take into account social factors.</w:t>
            </w:r>
            <w:r w:rsidRPr="00882A71">
              <w:rPr>
                <w:rFonts w:ascii="Arial" w:hAnsi="Arial" w:cs="Arial"/>
                <w:sz w:val="16"/>
                <w:szCs w:val="16"/>
              </w:rPr>
              <w:t xml:space="preserve">  However,</w:t>
            </w:r>
            <w:r>
              <w:rPr>
                <w:rFonts w:ascii="Arial" w:hAnsi="Arial" w:cs="Arial"/>
                <w:sz w:val="16"/>
                <w:szCs w:val="16"/>
              </w:rPr>
              <w:t xml:space="preserve"> some sociologists</w:t>
            </w:r>
            <w:r w:rsidR="00D44B32">
              <w:rPr>
                <w:rFonts w:ascii="Arial" w:hAnsi="Arial" w:cs="Arial"/>
                <w:sz w:val="16"/>
                <w:szCs w:val="16"/>
              </w:rPr>
              <w:t xml:space="preserve"> are supportive of</w:t>
            </w:r>
            <w:r w:rsidRPr="00882A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biosocial </w:t>
            </w:r>
            <w:r w:rsidR="00D44B32">
              <w:rPr>
                <w:rFonts w:ascii="Arial" w:hAnsi="Arial" w:cs="Arial"/>
                <w:sz w:val="16"/>
                <w:szCs w:val="16"/>
              </w:rPr>
              <w:t>explanations which recognise</w:t>
            </w:r>
            <w:r w:rsidRPr="00882A71">
              <w:rPr>
                <w:rFonts w:ascii="Arial" w:hAnsi="Arial" w:cs="Arial"/>
                <w:sz w:val="16"/>
                <w:szCs w:val="16"/>
              </w:rPr>
              <w:t xml:space="preserve"> the interaction between biology (e.g. low IQ) and soc</w:t>
            </w:r>
            <w:r w:rsidR="00D44B32">
              <w:rPr>
                <w:rFonts w:ascii="Arial" w:hAnsi="Arial" w:cs="Arial"/>
                <w:sz w:val="16"/>
                <w:szCs w:val="16"/>
              </w:rPr>
              <w:t>ial factors (e.g. hang</w:t>
            </w:r>
            <w:r w:rsidR="00701FF5">
              <w:rPr>
                <w:rFonts w:ascii="Arial" w:hAnsi="Arial" w:cs="Arial"/>
                <w:sz w:val="16"/>
                <w:szCs w:val="16"/>
              </w:rPr>
              <w:t>ing</w:t>
            </w:r>
            <w:r w:rsidR="00D44B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1FF5">
              <w:rPr>
                <w:rFonts w:ascii="Arial" w:hAnsi="Arial" w:cs="Arial"/>
                <w:sz w:val="16"/>
                <w:szCs w:val="16"/>
              </w:rPr>
              <w:t>a</w:t>
            </w:r>
            <w:r w:rsidR="00D44B32">
              <w:rPr>
                <w:rFonts w:ascii="Arial" w:hAnsi="Arial" w:cs="Arial"/>
                <w:sz w:val="16"/>
                <w:szCs w:val="16"/>
              </w:rPr>
              <w:t>round with people who have similar IQs</w:t>
            </w:r>
            <w:r w:rsidRPr="00882A71">
              <w:rPr>
                <w:rFonts w:ascii="Arial" w:hAnsi="Arial" w:cs="Arial"/>
                <w:sz w:val="16"/>
                <w:szCs w:val="16"/>
              </w:rPr>
              <w:t>) in attempting to explain crime.</w:t>
            </w:r>
          </w:p>
        </w:tc>
      </w:tr>
    </w:tbl>
    <w:p w:rsidR="00FB4CC7" w:rsidRPr="00561AFB" w:rsidRDefault="004932F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111760</wp:posOffset>
                </wp:positionV>
                <wp:extent cx="1352550" cy="248285"/>
                <wp:effectExtent l="0" t="0" r="0" b="0"/>
                <wp:wrapNone/>
                <wp:docPr id="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360" w:rsidRDefault="00041360" w:rsidP="00041360">
                            <w:pP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Pilkington et al. - pages 222-223</w:t>
                            </w:r>
                          </w:p>
                          <w:p w:rsidR="00041360" w:rsidRDefault="000413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-5.7pt;margin-top:8.8pt;width:106.5pt;height:1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suKQIAAFEEAAAOAAAAZHJzL2Uyb0RvYy54bWysVNuO0zAQfUfiHyy/07ShZbtR09XSpQhp&#10;uUi7fIDjOI2F4zFjt8ny9YydbomAJ0QeLI9nfHzmzEw2N0Nn2Emh12BLvpjNOVNWQq3toeRfH/ev&#10;1pz5IGwtDFhV8ifl+c325YtN7wqVQwumVsgIxPqidyVvQ3BFlnnZqk74GThlydkAdiKQiYesRtET&#10;emeyfD5/k/WAtUOQyns6vRudfJvwm0bJ8LlpvArMlJy4hbRiWqu4ZtuNKA4oXKvlmYb4Bxad0JYe&#10;vUDdiSDYEfUfUJ2WCB6aMJPQZdA0WqqUA2WzmP+WzUMrnEq5kDjeXWTy/w9Wfjp9QaZrqh1nVnRU&#10;okc1BPYWBna1iPL0zhcU9eAoLgx0HkNjqt7dg/zmmYVdK+xB3SJC3ypRE710M5tcHXF8BKn6j1DT&#10;O+IYIAENDXYRkNRghE5lerqUJnKR8cnXq3y1IpckX75c5+tVJJeJ4vm2Qx/eK+hY3JQcqfQJXZzu&#10;fRhDn0MSezC63mtjkoGHameQnQS1yT59Z3Q/DTOW9SW/JiajAFOfn0LM0/c3iE4H6neju5KvL0Gi&#10;iLK9s3XqxiC0GfeUnbGUZNQxSjeKGIZqONelgvqJFEUY+5rmkDYt4A/OeurpkvvvR4GKM/PBUlWu&#10;F8tlHIJkLFdXORk49VRTj7CSoEoeOBu3uzAOztGhPrT00tgHFm6pko1OIkeqI6szb+rbVKbzjMXB&#10;mNop6tefYPsTAAD//wMAUEsDBBQABgAIAAAAIQBlTfAL3wAAAAkBAAAPAAAAZHJzL2Rvd25yZXYu&#10;eG1sTI/BTsMwDIbvSLxDZCQuaEs7RjtK0wkhgeAGYxrXrPXaisQpSdaVt8ec4Gbr//T7c7merBEj&#10;+tA7UpDOExBItWt6ahVs3x9nKxAhamq0cYQKvjHAujo/K3XRuBO94biJreASCoVW0MU4FFKGukOr&#10;w9wNSJwdnLc68upb2Xh94nJr5CJJMml1T3yh0wM+dFh/bo5WwWr5PH6El+vXXZ0dzG28ysenL6/U&#10;5cV0fwci4hT/YPjVZ3Wo2GnvjtQEYRTM0nTJKAd5BoKBRZLysFdwk+Ugq1L+/6D6AQAA//8DAFBL&#10;AQItABQABgAIAAAAIQC2gziS/gAAAOEBAAATAAAAAAAAAAAAAAAAAAAAAABbQ29udGVudF9UeXBl&#10;c10ueG1sUEsBAi0AFAAGAAgAAAAhADj9If/WAAAAlAEAAAsAAAAAAAAAAAAAAAAALwEAAF9yZWxz&#10;Ly5yZWxzUEsBAi0AFAAGAAgAAAAhAMsRey4pAgAAUQQAAA4AAAAAAAAAAAAAAAAALgIAAGRycy9l&#10;Mm9Eb2MueG1sUEsBAi0AFAAGAAgAAAAhAGVN8AvfAAAACQEAAA8AAAAAAAAAAAAAAAAAgwQAAGRy&#10;cy9kb3ducmV2LnhtbFBLBQYAAAAABAAEAPMAAACPBQAAAAA=&#10;">
                <v:textbox>
                  <w:txbxContent>
                    <w:p w:rsidR="00041360" w:rsidRDefault="00041360" w:rsidP="00041360">
                      <w:pPr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Pilkington et al. - pages 222-223</w:t>
                      </w:r>
                    </w:p>
                    <w:p w:rsidR="00041360" w:rsidRDefault="00041360"/>
                  </w:txbxContent>
                </v:textbox>
              </v:shape>
            </w:pict>
          </mc:Fallback>
        </mc:AlternateContent>
      </w:r>
    </w:p>
    <w:sectPr w:rsidR="00FB4CC7" w:rsidRPr="00561AFB" w:rsidSect="00FC0F56">
      <w:pgSz w:w="16834" w:h="11909" w:orient="landscape" w:code="9"/>
      <w:pgMar w:top="425" w:right="425" w:bottom="425" w:left="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065" w:rsidRDefault="00DA0065">
      <w:r>
        <w:separator/>
      </w:r>
    </w:p>
  </w:endnote>
  <w:endnote w:type="continuationSeparator" w:id="0">
    <w:p w:rsidR="00DA0065" w:rsidRDefault="00DA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Ultra Bold">
    <w:altName w:val="Gill Sans Ultra Bold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065" w:rsidRDefault="00DA0065">
      <w:r>
        <w:separator/>
      </w:r>
    </w:p>
  </w:footnote>
  <w:footnote w:type="continuationSeparator" w:id="0">
    <w:p w:rsidR="00DA0065" w:rsidRDefault="00DA0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4AB"/>
    <w:multiLevelType w:val="singleLevel"/>
    <w:tmpl w:val="16C023F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" w15:restartNumberingAfterBreak="0">
    <w:nsid w:val="047954BB"/>
    <w:multiLevelType w:val="singleLevel"/>
    <w:tmpl w:val="16C023F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2" w15:restartNumberingAfterBreak="0">
    <w:nsid w:val="049C7442"/>
    <w:multiLevelType w:val="singleLevel"/>
    <w:tmpl w:val="16C023F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3" w15:restartNumberingAfterBreak="0">
    <w:nsid w:val="072264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2E2F16"/>
    <w:multiLevelType w:val="singleLevel"/>
    <w:tmpl w:val="913E8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07895228"/>
    <w:multiLevelType w:val="hybridMultilevel"/>
    <w:tmpl w:val="677683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AE42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4060AA"/>
    <w:multiLevelType w:val="singleLevel"/>
    <w:tmpl w:val="913E8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" w15:restartNumberingAfterBreak="0">
    <w:nsid w:val="16C001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E6224B"/>
    <w:multiLevelType w:val="singleLevel"/>
    <w:tmpl w:val="F858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1A0F68E9"/>
    <w:multiLevelType w:val="singleLevel"/>
    <w:tmpl w:val="2DD83F8E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11" w15:restartNumberingAfterBreak="0">
    <w:nsid w:val="26513B52"/>
    <w:multiLevelType w:val="singleLevel"/>
    <w:tmpl w:val="BBE266DC"/>
    <w:lvl w:ilvl="0">
      <w:start w:val="1"/>
      <w:numFmt w:val="bullet"/>
      <w:lvlText w:val=""/>
      <w:lvlJc w:val="left"/>
      <w:pPr>
        <w:tabs>
          <w:tab w:val="num" w:pos="1080"/>
        </w:tabs>
        <w:ind w:left="144" w:firstLine="576"/>
      </w:pPr>
      <w:rPr>
        <w:rFonts w:ascii="Symbol" w:hAnsi="Symbol" w:hint="default"/>
      </w:rPr>
    </w:lvl>
  </w:abstractNum>
  <w:abstractNum w:abstractNumId="12" w15:restartNumberingAfterBreak="0">
    <w:nsid w:val="27CE4C51"/>
    <w:multiLevelType w:val="singleLevel"/>
    <w:tmpl w:val="913E8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 w15:restartNumberingAfterBreak="0">
    <w:nsid w:val="2AE67EB2"/>
    <w:multiLevelType w:val="singleLevel"/>
    <w:tmpl w:val="913E8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4" w15:restartNumberingAfterBreak="0">
    <w:nsid w:val="2CC41F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D6A669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0D818EB"/>
    <w:multiLevelType w:val="hybridMultilevel"/>
    <w:tmpl w:val="6538702E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AD2A65"/>
    <w:multiLevelType w:val="singleLevel"/>
    <w:tmpl w:val="BBE266DC"/>
    <w:lvl w:ilvl="0">
      <w:start w:val="1"/>
      <w:numFmt w:val="bullet"/>
      <w:lvlText w:val=""/>
      <w:lvlJc w:val="left"/>
      <w:pPr>
        <w:tabs>
          <w:tab w:val="num" w:pos="1080"/>
        </w:tabs>
        <w:ind w:left="144" w:firstLine="576"/>
      </w:pPr>
      <w:rPr>
        <w:rFonts w:ascii="Symbol" w:hAnsi="Symbol" w:hint="default"/>
      </w:rPr>
    </w:lvl>
  </w:abstractNum>
  <w:abstractNum w:abstractNumId="18" w15:restartNumberingAfterBreak="0">
    <w:nsid w:val="35EB3593"/>
    <w:multiLevelType w:val="hybridMultilevel"/>
    <w:tmpl w:val="0868D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75326"/>
    <w:multiLevelType w:val="singleLevel"/>
    <w:tmpl w:val="16C023F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20" w15:restartNumberingAfterBreak="0">
    <w:nsid w:val="390D746C"/>
    <w:multiLevelType w:val="singleLevel"/>
    <w:tmpl w:val="691AA4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3983031A"/>
    <w:multiLevelType w:val="hybridMultilevel"/>
    <w:tmpl w:val="B47A197A"/>
    <w:lvl w:ilvl="0" w:tplc="A47485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017B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700979"/>
    <w:multiLevelType w:val="singleLevel"/>
    <w:tmpl w:val="44746EF0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24" w15:restartNumberingAfterBreak="0">
    <w:nsid w:val="3F5E3B87"/>
    <w:multiLevelType w:val="singleLevel"/>
    <w:tmpl w:val="397810D8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25" w15:restartNumberingAfterBreak="0">
    <w:nsid w:val="3FBE11EE"/>
    <w:multiLevelType w:val="singleLevel"/>
    <w:tmpl w:val="2DD83F8E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26" w15:restartNumberingAfterBreak="0">
    <w:nsid w:val="40D148DE"/>
    <w:multiLevelType w:val="hybridMultilevel"/>
    <w:tmpl w:val="4210B208"/>
    <w:lvl w:ilvl="0" w:tplc="E58E3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0D35A7"/>
    <w:multiLevelType w:val="singleLevel"/>
    <w:tmpl w:val="913E8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8" w15:restartNumberingAfterBreak="0">
    <w:nsid w:val="44727A1C"/>
    <w:multiLevelType w:val="hybridMultilevel"/>
    <w:tmpl w:val="B47A197A"/>
    <w:lvl w:ilvl="0" w:tplc="C0D8B86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4A78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B3F7A1C"/>
    <w:multiLevelType w:val="singleLevel"/>
    <w:tmpl w:val="913E8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1" w15:restartNumberingAfterBreak="0">
    <w:nsid w:val="4B663AA0"/>
    <w:multiLevelType w:val="singleLevel"/>
    <w:tmpl w:val="397810D8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32" w15:restartNumberingAfterBreak="0">
    <w:nsid w:val="4C495A52"/>
    <w:multiLevelType w:val="singleLevel"/>
    <w:tmpl w:val="913E8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3" w15:restartNumberingAfterBreak="0">
    <w:nsid w:val="4EAE2EC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28C08E7"/>
    <w:multiLevelType w:val="singleLevel"/>
    <w:tmpl w:val="397810D8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35" w15:restartNumberingAfterBreak="0">
    <w:nsid w:val="53B474B8"/>
    <w:multiLevelType w:val="singleLevel"/>
    <w:tmpl w:val="913E8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6" w15:restartNumberingAfterBreak="0">
    <w:nsid w:val="553B079F"/>
    <w:multiLevelType w:val="singleLevel"/>
    <w:tmpl w:val="A8EE2D20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37" w15:restartNumberingAfterBreak="0">
    <w:nsid w:val="5CF612D4"/>
    <w:multiLevelType w:val="singleLevel"/>
    <w:tmpl w:val="16C023F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38" w15:restartNumberingAfterBreak="0">
    <w:nsid w:val="640A22AA"/>
    <w:multiLevelType w:val="hybridMultilevel"/>
    <w:tmpl w:val="00C252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CE2BE6"/>
    <w:multiLevelType w:val="hybridMultilevel"/>
    <w:tmpl w:val="0868D198"/>
    <w:lvl w:ilvl="0" w:tplc="C0D8B86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721236"/>
    <w:multiLevelType w:val="hybridMultilevel"/>
    <w:tmpl w:val="0868D198"/>
    <w:lvl w:ilvl="0" w:tplc="86BA2CA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27962"/>
    <w:multiLevelType w:val="singleLevel"/>
    <w:tmpl w:val="16C023F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42" w15:restartNumberingAfterBreak="0">
    <w:nsid w:val="6D5226C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0257B9F"/>
    <w:multiLevelType w:val="hybridMultilevel"/>
    <w:tmpl w:val="B47A197A"/>
    <w:lvl w:ilvl="0" w:tplc="9FE6D0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8459EA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38A5016"/>
    <w:multiLevelType w:val="singleLevel"/>
    <w:tmpl w:val="913E8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6" w15:restartNumberingAfterBreak="0">
    <w:nsid w:val="75EA515E"/>
    <w:multiLevelType w:val="hybridMultilevel"/>
    <w:tmpl w:val="95DC882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5F33C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E350417"/>
    <w:multiLevelType w:val="singleLevel"/>
    <w:tmpl w:val="F858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9" w15:restartNumberingAfterBreak="0">
    <w:nsid w:val="7FE71A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2"/>
  </w:num>
  <w:num w:numId="2">
    <w:abstractNumId w:val="22"/>
  </w:num>
  <w:num w:numId="3">
    <w:abstractNumId w:val="14"/>
  </w:num>
  <w:num w:numId="4">
    <w:abstractNumId w:val="44"/>
  </w:num>
  <w:num w:numId="5">
    <w:abstractNumId w:val="27"/>
  </w:num>
  <w:num w:numId="6">
    <w:abstractNumId w:val="45"/>
  </w:num>
  <w:num w:numId="7">
    <w:abstractNumId w:val="13"/>
  </w:num>
  <w:num w:numId="8">
    <w:abstractNumId w:val="32"/>
  </w:num>
  <w:num w:numId="9">
    <w:abstractNumId w:val="35"/>
  </w:num>
  <w:num w:numId="10">
    <w:abstractNumId w:val="7"/>
  </w:num>
  <w:num w:numId="11">
    <w:abstractNumId w:val="12"/>
  </w:num>
  <w:num w:numId="12">
    <w:abstractNumId w:val="20"/>
  </w:num>
  <w:num w:numId="13">
    <w:abstractNumId w:val="30"/>
  </w:num>
  <w:num w:numId="14">
    <w:abstractNumId w:val="33"/>
  </w:num>
  <w:num w:numId="15">
    <w:abstractNumId w:val="47"/>
  </w:num>
  <w:num w:numId="16">
    <w:abstractNumId w:val="15"/>
  </w:num>
  <w:num w:numId="17">
    <w:abstractNumId w:val="4"/>
  </w:num>
  <w:num w:numId="18">
    <w:abstractNumId w:val="49"/>
  </w:num>
  <w:num w:numId="19">
    <w:abstractNumId w:val="6"/>
  </w:num>
  <w:num w:numId="20">
    <w:abstractNumId w:val="23"/>
  </w:num>
  <w:num w:numId="21">
    <w:abstractNumId w:val="31"/>
  </w:num>
  <w:num w:numId="22">
    <w:abstractNumId w:val="34"/>
  </w:num>
  <w:num w:numId="23">
    <w:abstractNumId w:val="24"/>
  </w:num>
  <w:num w:numId="24">
    <w:abstractNumId w:val="17"/>
  </w:num>
  <w:num w:numId="25">
    <w:abstractNumId w:val="11"/>
  </w:num>
  <w:num w:numId="26">
    <w:abstractNumId w:val="48"/>
  </w:num>
  <w:num w:numId="27">
    <w:abstractNumId w:val="9"/>
  </w:num>
  <w:num w:numId="28">
    <w:abstractNumId w:val="36"/>
  </w:num>
  <w:num w:numId="29">
    <w:abstractNumId w:val="25"/>
  </w:num>
  <w:num w:numId="30">
    <w:abstractNumId w:val="10"/>
  </w:num>
  <w:num w:numId="31">
    <w:abstractNumId w:val="41"/>
  </w:num>
  <w:num w:numId="32">
    <w:abstractNumId w:val="1"/>
  </w:num>
  <w:num w:numId="33">
    <w:abstractNumId w:val="29"/>
  </w:num>
  <w:num w:numId="34">
    <w:abstractNumId w:val="3"/>
  </w:num>
  <w:num w:numId="35">
    <w:abstractNumId w:val="37"/>
  </w:num>
  <w:num w:numId="36">
    <w:abstractNumId w:val="2"/>
  </w:num>
  <w:num w:numId="37">
    <w:abstractNumId w:val="0"/>
  </w:num>
  <w:num w:numId="38">
    <w:abstractNumId w:val="38"/>
  </w:num>
  <w:num w:numId="39">
    <w:abstractNumId w:val="18"/>
  </w:num>
  <w:num w:numId="40">
    <w:abstractNumId w:val="40"/>
  </w:num>
  <w:num w:numId="41">
    <w:abstractNumId w:val="39"/>
  </w:num>
  <w:num w:numId="42">
    <w:abstractNumId w:val="28"/>
  </w:num>
  <w:num w:numId="43">
    <w:abstractNumId w:val="43"/>
  </w:num>
  <w:num w:numId="44">
    <w:abstractNumId w:val="21"/>
  </w:num>
  <w:num w:numId="45">
    <w:abstractNumId w:val="19"/>
  </w:num>
  <w:num w:numId="46">
    <w:abstractNumId w:val="8"/>
  </w:num>
  <w:num w:numId="47">
    <w:abstractNumId w:val="26"/>
  </w:num>
  <w:num w:numId="48">
    <w:abstractNumId w:val="16"/>
  </w:num>
  <w:num w:numId="49">
    <w:abstractNumId w:val="5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AEB"/>
    <w:rsid w:val="0002529F"/>
    <w:rsid w:val="00041360"/>
    <w:rsid w:val="00047318"/>
    <w:rsid w:val="00151953"/>
    <w:rsid w:val="002828A7"/>
    <w:rsid w:val="00303BD0"/>
    <w:rsid w:val="00305B03"/>
    <w:rsid w:val="003E4289"/>
    <w:rsid w:val="004932F2"/>
    <w:rsid w:val="004A4A09"/>
    <w:rsid w:val="00561AFB"/>
    <w:rsid w:val="00576194"/>
    <w:rsid w:val="00584868"/>
    <w:rsid w:val="005F4862"/>
    <w:rsid w:val="006354A0"/>
    <w:rsid w:val="006673BA"/>
    <w:rsid w:val="00672238"/>
    <w:rsid w:val="006B04AB"/>
    <w:rsid w:val="00701FF5"/>
    <w:rsid w:val="007549AB"/>
    <w:rsid w:val="00761A4F"/>
    <w:rsid w:val="007E5131"/>
    <w:rsid w:val="00882A71"/>
    <w:rsid w:val="008E6555"/>
    <w:rsid w:val="00994392"/>
    <w:rsid w:val="009C77C3"/>
    <w:rsid w:val="009D5F5C"/>
    <w:rsid w:val="00A62AEB"/>
    <w:rsid w:val="00A6349E"/>
    <w:rsid w:val="00BF3C5E"/>
    <w:rsid w:val="00C759BD"/>
    <w:rsid w:val="00C97F3E"/>
    <w:rsid w:val="00CB6247"/>
    <w:rsid w:val="00D44B32"/>
    <w:rsid w:val="00D85DCD"/>
    <w:rsid w:val="00DA0065"/>
    <w:rsid w:val="00DA0127"/>
    <w:rsid w:val="00DC6793"/>
    <w:rsid w:val="00E6126C"/>
    <w:rsid w:val="00F30E92"/>
    <w:rsid w:val="00FB4CC7"/>
    <w:rsid w:val="00FC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9E4ED-659E-461C-B46C-29D0E0DC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8"/>
      <w:bdr w:val="single" w:sz="4" w:space="0" w:color="00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</w:pPr>
    <w:rPr>
      <w:rFonts w:ascii="Arial" w:hAnsi="Arial"/>
      <w:sz w:val="28"/>
    </w:rPr>
  </w:style>
  <w:style w:type="paragraph" w:styleId="BodyText3">
    <w:name w:val="Body Text 3"/>
    <w:basedOn w:val="Normal"/>
    <w:rPr>
      <w:b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rimeculture.com/images/Vict-lombroso.jp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www.glasgowarchitecture.co.uk/jpgs/glasgow_housing_towers_278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://parenting.families.com/Assets/Encyclopedias/chdv_01_img002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www.filmreference.com/images/sjff_01_img045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Research Methods</vt:lpstr>
    </vt:vector>
  </TitlesOfParts>
  <Company>AAL</Company>
  <LinksUpToDate>false</LinksUpToDate>
  <CharactersWithSpaces>3074</CharactersWithSpaces>
  <SharedDoc>false</SharedDoc>
  <HLinks>
    <vt:vector size="24" baseType="variant">
      <vt:variant>
        <vt:i4>1572959</vt:i4>
      </vt:variant>
      <vt:variant>
        <vt:i4>-1</vt:i4>
      </vt:variant>
      <vt:variant>
        <vt:i4>1088</vt:i4>
      </vt:variant>
      <vt:variant>
        <vt:i4>1</vt:i4>
      </vt:variant>
      <vt:variant>
        <vt:lpwstr>http://www.crimeculture.com/images/Vict-lombroso.jpg</vt:lpwstr>
      </vt:variant>
      <vt:variant>
        <vt:lpwstr/>
      </vt:variant>
      <vt:variant>
        <vt:i4>6160397</vt:i4>
      </vt:variant>
      <vt:variant>
        <vt:i4>-1</vt:i4>
      </vt:variant>
      <vt:variant>
        <vt:i4>1089</vt:i4>
      </vt:variant>
      <vt:variant>
        <vt:i4>1</vt:i4>
      </vt:variant>
      <vt:variant>
        <vt:lpwstr>http://parenting.families.com/Assets/Encyclopedias/chdv_01_img0021.jpg</vt:lpwstr>
      </vt:variant>
      <vt:variant>
        <vt:lpwstr/>
      </vt:variant>
      <vt:variant>
        <vt:i4>5767282</vt:i4>
      </vt:variant>
      <vt:variant>
        <vt:i4>-1</vt:i4>
      </vt:variant>
      <vt:variant>
        <vt:i4>1090</vt:i4>
      </vt:variant>
      <vt:variant>
        <vt:i4>1</vt:i4>
      </vt:variant>
      <vt:variant>
        <vt:lpwstr>http://www.glasgowarchitecture.co.uk/jpgs/glasgow_housing_towers_278.jpg</vt:lpwstr>
      </vt:variant>
      <vt:variant>
        <vt:lpwstr/>
      </vt:variant>
      <vt:variant>
        <vt:i4>5570653</vt:i4>
      </vt:variant>
      <vt:variant>
        <vt:i4>-1</vt:i4>
      </vt:variant>
      <vt:variant>
        <vt:i4>1091</vt:i4>
      </vt:variant>
      <vt:variant>
        <vt:i4>1</vt:i4>
      </vt:variant>
      <vt:variant>
        <vt:lpwstr>http://www.filmreference.com/images/sjff_01_img0453.jpg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Research Methods</dc:title>
  <dc:subject/>
  <dc:creator>Ke7</dc:creator>
  <cp:keywords/>
  <dc:description/>
  <cp:lastModifiedBy>Chris</cp:lastModifiedBy>
  <cp:revision>2</cp:revision>
  <cp:lastPrinted>2000-06-29T11:32:00Z</cp:lastPrinted>
  <dcterms:created xsi:type="dcterms:W3CDTF">2017-12-05T09:22:00Z</dcterms:created>
  <dcterms:modified xsi:type="dcterms:W3CDTF">2017-12-05T09:22:00Z</dcterms:modified>
</cp:coreProperties>
</file>