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420"/>
        <w:gridCol w:w="4680"/>
        <w:gridCol w:w="2808"/>
      </w:tblGrid>
      <w:tr w:rsidR="009A0803" w:rsidRPr="00BB1EED" w:rsidTr="006963BD">
        <w:tc>
          <w:tcPr>
            <w:tcW w:w="15156" w:type="dxa"/>
            <w:gridSpan w:val="4"/>
            <w:shd w:val="clear" w:color="auto" w:fill="auto"/>
          </w:tcPr>
          <w:p w:rsidR="009A0803" w:rsidRPr="002953D6" w:rsidRDefault="009A0803" w:rsidP="00BB1EED">
            <w:pPr>
              <w:jc w:val="center"/>
              <w:rPr>
                <w:rFonts w:ascii="Calibri" w:hAnsi="Calibri"/>
                <w:b/>
                <w:color w:val="000000"/>
                <w:sz w:val="14"/>
                <w:szCs w:val="14"/>
                <w:u w:val="single"/>
              </w:rPr>
            </w:pPr>
            <w:bookmarkStart w:id="0" w:name="_GoBack"/>
            <w:bookmarkEnd w:id="0"/>
            <w:r w:rsidRPr="002953D6">
              <w:rPr>
                <w:rFonts w:ascii="Calibri" w:hAnsi="Calibri"/>
                <w:b/>
                <w:color w:val="000000"/>
                <w:sz w:val="14"/>
                <w:szCs w:val="14"/>
                <w:u w:val="single"/>
              </w:rPr>
              <w:t>Victimisation</w:t>
            </w:r>
          </w:p>
          <w:p w:rsidR="006963BD" w:rsidRPr="002953D6" w:rsidRDefault="006963BD" w:rsidP="006963BD">
            <w:pPr>
              <w:jc w:val="center"/>
              <w:rPr>
                <w:rFonts w:ascii="Calibri" w:hAnsi="Calibri"/>
                <w:b/>
                <w:color w:val="000000"/>
                <w:sz w:val="14"/>
                <w:szCs w:val="14"/>
              </w:rPr>
            </w:pPr>
            <w:r w:rsidRPr="002953D6">
              <w:rPr>
                <w:rFonts w:ascii="Calibri" w:hAnsi="Calibri"/>
                <w:b/>
                <w:color w:val="000000"/>
                <w:sz w:val="14"/>
                <w:szCs w:val="14"/>
              </w:rPr>
              <w:t>The UN defines victims as those who have suffered from harm (including mental, physical or emotional suffering, economic loss and impairment of basic rights) through acts or omissions that violate the laws of the state.</w:t>
            </w:r>
          </w:p>
          <w:p w:rsidR="006963BD" w:rsidRPr="002953D6" w:rsidRDefault="006963BD" w:rsidP="006963BD">
            <w:pPr>
              <w:jc w:val="center"/>
              <w:rPr>
                <w:rFonts w:ascii="Calibri" w:hAnsi="Calibri"/>
                <w:b/>
                <w:color w:val="000000"/>
                <w:sz w:val="14"/>
                <w:szCs w:val="14"/>
              </w:rPr>
            </w:pPr>
          </w:p>
          <w:p w:rsidR="006963BD" w:rsidRPr="002953D6" w:rsidRDefault="006963BD" w:rsidP="006963BD">
            <w:pPr>
              <w:jc w:val="center"/>
              <w:rPr>
                <w:rFonts w:ascii="Calibri" w:hAnsi="Calibri"/>
                <w:b/>
                <w:color w:val="000000"/>
                <w:sz w:val="14"/>
                <w:szCs w:val="14"/>
              </w:rPr>
            </w:pPr>
            <w:r w:rsidRPr="002953D6">
              <w:rPr>
                <w:rFonts w:ascii="Calibri" w:hAnsi="Calibri"/>
                <w:b/>
                <w:color w:val="000000"/>
                <w:sz w:val="14"/>
                <w:szCs w:val="14"/>
              </w:rPr>
              <w:t>Christie (1986) takes a different approach, highlighting the notion that ‘victim’ is socially constructed.  The stereotype of the ‘ideal’ victim favoured by the media, public and criminal justice system is a weak, innocent and blameless individual e.g. a small child or old woman who is the target of a stranger’s attack.</w:t>
            </w:r>
          </w:p>
          <w:p w:rsidR="006963BD" w:rsidRPr="00BB1EED" w:rsidRDefault="006963BD" w:rsidP="00BB1EED">
            <w:pPr>
              <w:jc w:val="center"/>
              <w:rPr>
                <w:rFonts w:ascii="Calibri" w:hAnsi="Calibri"/>
                <w:b/>
                <w:sz w:val="14"/>
                <w:szCs w:val="14"/>
              </w:rPr>
            </w:pPr>
          </w:p>
        </w:tc>
      </w:tr>
      <w:tr w:rsidR="009A0803" w:rsidRPr="00BB1EED" w:rsidTr="00BB1EED">
        <w:tc>
          <w:tcPr>
            <w:tcW w:w="4248" w:type="dxa"/>
          </w:tcPr>
          <w:p w:rsidR="009A0803" w:rsidRPr="00BB1EED" w:rsidRDefault="009A0803" w:rsidP="00BB1EED">
            <w:pPr>
              <w:jc w:val="center"/>
              <w:rPr>
                <w:rFonts w:ascii="Calibri" w:hAnsi="Calibri"/>
                <w:sz w:val="14"/>
                <w:szCs w:val="14"/>
              </w:rPr>
            </w:pPr>
            <w:r w:rsidRPr="00BB1EED">
              <w:rPr>
                <w:rFonts w:ascii="Calibri" w:hAnsi="Calibri"/>
                <w:sz w:val="14"/>
                <w:szCs w:val="14"/>
              </w:rPr>
              <w:t>Positivist victimology</w:t>
            </w:r>
          </w:p>
        </w:tc>
        <w:tc>
          <w:tcPr>
            <w:tcW w:w="3420" w:type="dxa"/>
          </w:tcPr>
          <w:p w:rsidR="009A0803" w:rsidRPr="00BB1EED" w:rsidRDefault="009A0803" w:rsidP="00BB1EED">
            <w:pPr>
              <w:jc w:val="center"/>
              <w:rPr>
                <w:rFonts w:ascii="Calibri" w:hAnsi="Calibri"/>
                <w:sz w:val="14"/>
                <w:szCs w:val="14"/>
              </w:rPr>
            </w:pPr>
            <w:r w:rsidRPr="00BB1EED">
              <w:rPr>
                <w:rFonts w:ascii="Calibri" w:hAnsi="Calibri"/>
                <w:sz w:val="14"/>
                <w:szCs w:val="14"/>
              </w:rPr>
              <w:t>Critical victimology</w:t>
            </w:r>
          </w:p>
        </w:tc>
        <w:tc>
          <w:tcPr>
            <w:tcW w:w="4680" w:type="dxa"/>
          </w:tcPr>
          <w:p w:rsidR="009A0803" w:rsidRPr="00BB1EED" w:rsidRDefault="009A0803" w:rsidP="00BB1EED">
            <w:pPr>
              <w:jc w:val="center"/>
              <w:rPr>
                <w:rFonts w:ascii="Calibri" w:hAnsi="Calibri"/>
                <w:sz w:val="14"/>
                <w:szCs w:val="14"/>
              </w:rPr>
            </w:pPr>
            <w:r w:rsidRPr="00BB1EED">
              <w:rPr>
                <w:rFonts w:ascii="Calibri" w:hAnsi="Calibri"/>
                <w:sz w:val="14"/>
                <w:szCs w:val="14"/>
              </w:rPr>
              <w:t>Patterns of victimisation</w:t>
            </w:r>
          </w:p>
        </w:tc>
        <w:tc>
          <w:tcPr>
            <w:tcW w:w="2808" w:type="dxa"/>
          </w:tcPr>
          <w:p w:rsidR="009A0803" w:rsidRPr="00BB1EED" w:rsidRDefault="009A0803" w:rsidP="00BB1EED">
            <w:pPr>
              <w:jc w:val="center"/>
              <w:rPr>
                <w:rFonts w:ascii="Calibri" w:hAnsi="Calibri"/>
                <w:sz w:val="14"/>
                <w:szCs w:val="14"/>
              </w:rPr>
            </w:pPr>
            <w:r w:rsidRPr="00BB1EED">
              <w:rPr>
                <w:rFonts w:ascii="Calibri" w:hAnsi="Calibri"/>
                <w:sz w:val="14"/>
                <w:szCs w:val="14"/>
              </w:rPr>
              <w:t>The impact of victimisation</w:t>
            </w:r>
          </w:p>
        </w:tc>
      </w:tr>
      <w:tr w:rsidR="009A0803" w:rsidRPr="00BB1EED" w:rsidTr="00BB1EED">
        <w:tc>
          <w:tcPr>
            <w:tcW w:w="4248" w:type="dxa"/>
          </w:tcPr>
          <w:p w:rsidR="009A0803" w:rsidRPr="00BB1EED" w:rsidRDefault="006963BD">
            <w:pPr>
              <w:rPr>
                <w:rFonts w:ascii="Calibri" w:hAnsi="Calibri"/>
                <w:b/>
                <w:sz w:val="14"/>
                <w:szCs w:val="14"/>
              </w:rPr>
            </w:pPr>
            <w:proofErr w:type="spellStart"/>
            <w:r>
              <w:rPr>
                <w:rFonts w:ascii="Calibri" w:hAnsi="Calibri"/>
                <w:b/>
                <w:sz w:val="14"/>
                <w:szCs w:val="14"/>
              </w:rPr>
              <w:t>Miers</w:t>
            </w:r>
            <w:proofErr w:type="spellEnd"/>
            <w:r>
              <w:rPr>
                <w:rFonts w:ascii="Calibri" w:hAnsi="Calibri"/>
                <w:b/>
                <w:sz w:val="14"/>
                <w:szCs w:val="14"/>
              </w:rPr>
              <w:t xml:space="preserve"> (1989)</w:t>
            </w:r>
          </w:p>
          <w:p w:rsidR="009A0803" w:rsidRPr="00BB1EED" w:rsidRDefault="009A0803" w:rsidP="00BB1EED">
            <w:pPr>
              <w:numPr>
                <w:ilvl w:val="0"/>
                <w:numId w:val="1"/>
              </w:numPr>
              <w:rPr>
                <w:rFonts w:ascii="Calibri" w:hAnsi="Calibri"/>
                <w:sz w:val="14"/>
                <w:szCs w:val="14"/>
              </w:rPr>
            </w:pPr>
            <w:r w:rsidRPr="00BB1EED">
              <w:rPr>
                <w:rFonts w:ascii="Calibri" w:hAnsi="Calibri"/>
                <w:sz w:val="14"/>
                <w:szCs w:val="14"/>
              </w:rPr>
              <w:t xml:space="preserve">Aims to identify the factors that produce </w:t>
            </w:r>
            <w:r w:rsidRPr="00BB1EED">
              <w:rPr>
                <w:rFonts w:ascii="Calibri" w:hAnsi="Calibri"/>
                <w:i/>
                <w:sz w:val="14"/>
                <w:szCs w:val="14"/>
              </w:rPr>
              <w:t>patterns of victimisation</w:t>
            </w:r>
            <w:r w:rsidRPr="00BB1EED">
              <w:rPr>
                <w:rFonts w:ascii="Calibri" w:hAnsi="Calibri"/>
                <w:sz w:val="14"/>
                <w:szCs w:val="14"/>
              </w:rPr>
              <w:t xml:space="preserve"> – especially those that make a person or group more likely to become a victim</w:t>
            </w:r>
          </w:p>
          <w:p w:rsidR="009A0803" w:rsidRPr="00BB1EED" w:rsidRDefault="009A0803" w:rsidP="00BB1EED">
            <w:pPr>
              <w:numPr>
                <w:ilvl w:val="0"/>
                <w:numId w:val="1"/>
              </w:numPr>
              <w:rPr>
                <w:rFonts w:ascii="Calibri" w:hAnsi="Calibri"/>
                <w:sz w:val="14"/>
                <w:szCs w:val="14"/>
              </w:rPr>
            </w:pPr>
            <w:r w:rsidRPr="00BB1EED">
              <w:rPr>
                <w:rFonts w:ascii="Calibri" w:hAnsi="Calibri"/>
                <w:sz w:val="14"/>
                <w:szCs w:val="14"/>
              </w:rPr>
              <w:t xml:space="preserve">Focuses on </w:t>
            </w:r>
            <w:r w:rsidRPr="00BB1EED">
              <w:rPr>
                <w:rFonts w:ascii="Calibri" w:hAnsi="Calibri"/>
                <w:i/>
                <w:sz w:val="14"/>
                <w:szCs w:val="14"/>
              </w:rPr>
              <w:t>interpersonal crimes of violence</w:t>
            </w:r>
          </w:p>
          <w:p w:rsidR="009A0803" w:rsidRPr="00BB1EED" w:rsidRDefault="009A0803" w:rsidP="00BB1EED">
            <w:pPr>
              <w:numPr>
                <w:ilvl w:val="0"/>
                <w:numId w:val="1"/>
              </w:numPr>
              <w:rPr>
                <w:rFonts w:ascii="Calibri" w:hAnsi="Calibri"/>
                <w:sz w:val="14"/>
                <w:szCs w:val="14"/>
              </w:rPr>
            </w:pPr>
            <w:r w:rsidRPr="00BB1EED">
              <w:rPr>
                <w:rFonts w:ascii="Calibri" w:hAnsi="Calibri"/>
                <w:sz w:val="14"/>
                <w:szCs w:val="14"/>
              </w:rPr>
              <w:t xml:space="preserve">Aims to identify those victims who have contributed to </w:t>
            </w:r>
            <w:r w:rsidRPr="00BB1EED">
              <w:rPr>
                <w:rFonts w:ascii="Calibri" w:hAnsi="Calibri"/>
                <w:i/>
                <w:sz w:val="14"/>
                <w:szCs w:val="14"/>
              </w:rPr>
              <w:t>their own victimisation</w:t>
            </w:r>
          </w:p>
          <w:p w:rsidR="009A0803" w:rsidRPr="00BB1EED" w:rsidRDefault="009A0803" w:rsidP="009A0803">
            <w:pPr>
              <w:rPr>
                <w:rFonts w:ascii="Calibri" w:hAnsi="Calibri"/>
                <w:i/>
                <w:sz w:val="14"/>
                <w:szCs w:val="14"/>
              </w:rPr>
            </w:pPr>
          </w:p>
          <w:p w:rsidR="009A0803" w:rsidRPr="00BB1EED" w:rsidRDefault="009A0803" w:rsidP="00BB1EED">
            <w:pPr>
              <w:numPr>
                <w:ilvl w:val="0"/>
                <w:numId w:val="2"/>
              </w:numPr>
              <w:rPr>
                <w:rFonts w:ascii="Calibri" w:hAnsi="Calibri"/>
                <w:sz w:val="14"/>
                <w:szCs w:val="14"/>
              </w:rPr>
            </w:pPr>
            <w:r w:rsidRPr="00BB1EED">
              <w:rPr>
                <w:rFonts w:ascii="Calibri" w:hAnsi="Calibri"/>
                <w:sz w:val="14"/>
                <w:szCs w:val="14"/>
              </w:rPr>
              <w:t xml:space="preserve">Early positivist studies focused on </w:t>
            </w:r>
            <w:r w:rsidRPr="00BB1EED">
              <w:rPr>
                <w:rFonts w:ascii="Calibri" w:hAnsi="Calibri"/>
                <w:i/>
                <w:sz w:val="14"/>
                <w:szCs w:val="14"/>
              </w:rPr>
              <w:t xml:space="preserve">victim proneness; </w:t>
            </w:r>
            <w:r w:rsidRPr="00BB1EED">
              <w:rPr>
                <w:rFonts w:ascii="Calibri" w:hAnsi="Calibri"/>
                <w:sz w:val="14"/>
                <w:szCs w:val="14"/>
              </w:rPr>
              <w:t xml:space="preserve">seeking to identify the social and psychological characteristics of victims that make them different from and more vulnerable than </w:t>
            </w:r>
            <w:proofErr w:type="gramStart"/>
            <w:r w:rsidRPr="00BB1EED">
              <w:rPr>
                <w:rFonts w:ascii="Calibri" w:hAnsi="Calibri"/>
                <w:sz w:val="14"/>
                <w:szCs w:val="14"/>
              </w:rPr>
              <w:t>non victims</w:t>
            </w:r>
            <w:proofErr w:type="gramEnd"/>
            <w:r w:rsidRPr="00BB1EED">
              <w:rPr>
                <w:rFonts w:ascii="Calibri" w:hAnsi="Calibri"/>
                <w:sz w:val="14"/>
                <w:szCs w:val="14"/>
              </w:rPr>
              <w:t>.</w:t>
            </w:r>
          </w:p>
          <w:p w:rsidR="00EE5C66" w:rsidRPr="00BB1EED" w:rsidRDefault="00EE5C66" w:rsidP="00BB1EED">
            <w:pPr>
              <w:numPr>
                <w:ilvl w:val="0"/>
                <w:numId w:val="2"/>
              </w:numPr>
              <w:rPr>
                <w:rFonts w:ascii="Calibri" w:hAnsi="Calibri"/>
                <w:sz w:val="14"/>
                <w:szCs w:val="14"/>
              </w:rPr>
            </w:pPr>
            <w:r w:rsidRPr="00BB1EED">
              <w:rPr>
                <w:rFonts w:ascii="Calibri" w:hAnsi="Calibri"/>
                <w:b/>
                <w:sz w:val="14"/>
                <w:szCs w:val="14"/>
              </w:rPr>
              <w:t xml:space="preserve">Van </w:t>
            </w:r>
            <w:proofErr w:type="spellStart"/>
            <w:r w:rsidRPr="00BB1EED">
              <w:rPr>
                <w:rFonts w:ascii="Calibri" w:hAnsi="Calibri"/>
                <w:b/>
                <w:sz w:val="14"/>
                <w:szCs w:val="14"/>
              </w:rPr>
              <w:t>Hentig</w:t>
            </w:r>
            <w:proofErr w:type="spellEnd"/>
            <w:r w:rsidRPr="00BB1EED">
              <w:rPr>
                <w:rFonts w:ascii="Calibri" w:hAnsi="Calibri"/>
                <w:b/>
                <w:sz w:val="14"/>
                <w:szCs w:val="14"/>
              </w:rPr>
              <w:t xml:space="preserve"> (</w:t>
            </w:r>
            <w:r w:rsidR="009830A8">
              <w:rPr>
                <w:rFonts w:ascii="Calibri" w:hAnsi="Calibri"/>
                <w:b/>
                <w:sz w:val="14"/>
                <w:szCs w:val="14"/>
              </w:rPr>
              <w:t>19</w:t>
            </w:r>
            <w:r w:rsidRPr="00BB1EED">
              <w:rPr>
                <w:rFonts w:ascii="Calibri" w:hAnsi="Calibri"/>
                <w:b/>
                <w:sz w:val="14"/>
                <w:szCs w:val="14"/>
              </w:rPr>
              <w:t xml:space="preserve">48) </w:t>
            </w:r>
            <w:r w:rsidRPr="00BB1EED">
              <w:rPr>
                <w:rFonts w:ascii="Calibri" w:hAnsi="Calibri"/>
                <w:sz w:val="14"/>
                <w:szCs w:val="14"/>
              </w:rPr>
              <w:t>identified 13 characteristics of victims such as them being likely to be females, elderly or ‘mentally subnormal’.</w:t>
            </w:r>
          </w:p>
          <w:p w:rsidR="00EE5C66" w:rsidRPr="00BB1EED" w:rsidRDefault="00EE5C66" w:rsidP="00BB1EED">
            <w:pPr>
              <w:numPr>
                <w:ilvl w:val="0"/>
                <w:numId w:val="2"/>
              </w:numPr>
              <w:rPr>
                <w:rFonts w:ascii="Calibri" w:hAnsi="Calibri"/>
                <w:sz w:val="14"/>
                <w:szCs w:val="14"/>
              </w:rPr>
            </w:pPr>
            <w:r w:rsidRPr="00BB1EED">
              <w:rPr>
                <w:rFonts w:ascii="Calibri" w:hAnsi="Calibri"/>
                <w:sz w:val="14"/>
                <w:szCs w:val="14"/>
              </w:rPr>
              <w:t>The inference being that victims somehow ‘invite’ victimisation. Another example is those that ostentatiously displayed their wealth.</w:t>
            </w:r>
          </w:p>
          <w:p w:rsidR="00EE5C66" w:rsidRPr="00BB1EED" w:rsidRDefault="00EE5C66" w:rsidP="00EE5C66">
            <w:pPr>
              <w:rPr>
                <w:rFonts w:ascii="Calibri" w:hAnsi="Calibri"/>
                <w:sz w:val="14"/>
                <w:szCs w:val="14"/>
              </w:rPr>
            </w:pPr>
          </w:p>
          <w:p w:rsidR="00EE5C66" w:rsidRPr="00BB1EED" w:rsidRDefault="00EE5C66" w:rsidP="00EE5C66">
            <w:pPr>
              <w:rPr>
                <w:rFonts w:ascii="Calibri" w:hAnsi="Calibri"/>
                <w:sz w:val="14"/>
                <w:szCs w:val="14"/>
              </w:rPr>
            </w:pPr>
            <w:r w:rsidRPr="00BB1EED">
              <w:rPr>
                <w:rFonts w:ascii="Calibri" w:hAnsi="Calibri"/>
                <w:b/>
                <w:sz w:val="14"/>
                <w:szCs w:val="14"/>
              </w:rPr>
              <w:t xml:space="preserve">Example </w:t>
            </w:r>
            <w:r w:rsidR="000F6C8E" w:rsidRPr="00BB1EED">
              <w:rPr>
                <w:rFonts w:ascii="Calibri" w:hAnsi="Calibri"/>
                <w:b/>
                <w:sz w:val="14"/>
                <w:szCs w:val="14"/>
              </w:rPr>
              <w:t>study:</w:t>
            </w:r>
            <w:r w:rsidRPr="00BB1EED">
              <w:rPr>
                <w:rFonts w:ascii="Calibri" w:hAnsi="Calibri"/>
                <w:b/>
                <w:sz w:val="14"/>
                <w:szCs w:val="14"/>
              </w:rPr>
              <w:t xml:space="preserve"> Wolfgang (</w:t>
            </w:r>
            <w:r w:rsidR="009830A8">
              <w:rPr>
                <w:rFonts w:ascii="Calibri" w:hAnsi="Calibri"/>
                <w:b/>
                <w:sz w:val="14"/>
                <w:szCs w:val="14"/>
              </w:rPr>
              <w:t>19</w:t>
            </w:r>
            <w:r w:rsidRPr="00BB1EED">
              <w:rPr>
                <w:rFonts w:ascii="Calibri" w:hAnsi="Calibri"/>
                <w:b/>
                <w:sz w:val="14"/>
                <w:szCs w:val="14"/>
              </w:rPr>
              <w:t xml:space="preserve">58) </w:t>
            </w:r>
            <w:r w:rsidRPr="00BB1EED">
              <w:rPr>
                <w:rFonts w:ascii="Calibri" w:hAnsi="Calibri"/>
                <w:sz w:val="14"/>
                <w:szCs w:val="14"/>
              </w:rPr>
              <w:t xml:space="preserve">studied 588 homicides in </w:t>
            </w:r>
            <w:smartTag w:uri="urn:schemas-microsoft-com:office:smarttags" w:element="place">
              <w:smartTag w:uri="urn:schemas-microsoft-com:office:smarttags" w:element="City">
                <w:r w:rsidRPr="00BB1EED">
                  <w:rPr>
                    <w:rFonts w:ascii="Calibri" w:hAnsi="Calibri"/>
                    <w:sz w:val="14"/>
                    <w:szCs w:val="14"/>
                  </w:rPr>
                  <w:t>Philadelphia</w:t>
                </w:r>
              </w:smartTag>
            </w:smartTag>
            <w:r w:rsidRPr="00BB1EED">
              <w:rPr>
                <w:rFonts w:ascii="Calibri" w:hAnsi="Calibri"/>
                <w:sz w:val="14"/>
                <w:szCs w:val="14"/>
              </w:rPr>
              <w:t xml:space="preserve">. He found that 26% involved </w:t>
            </w:r>
            <w:r w:rsidRPr="00BB1EED">
              <w:rPr>
                <w:rFonts w:ascii="Calibri" w:hAnsi="Calibri"/>
                <w:i/>
                <w:sz w:val="14"/>
                <w:szCs w:val="14"/>
              </w:rPr>
              <w:t xml:space="preserve">victim precipitation </w:t>
            </w:r>
            <w:r w:rsidRPr="00BB1EED">
              <w:rPr>
                <w:rFonts w:ascii="Calibri" w:hAnsi="Calibri"/>
                <w:sz w:val="14"/>
                <w:szCs w:val="14"/>
              </w:rPr>
              <w:t>– the victim triggered the events leading to the homicide for example by starting the violence. E.g. when the victim was male and the perpetrator female.</w:t>
            </w:r>
          </w:p>
          <w:p w:rsidR="009A0803" w:rsidRPr="00BB1EED" w:rsidRDefault="009A0803">
            <w:pPr>
              <w:rPr>
                <w:rFonts w:ascii="Calibri" w:hAnsi="Calibri"/>
                <w:sz w:val="14"/>
                <w:szCs w:val="14"/>
              </w:rPr>
            </w:pPr>
          </w:p>
          <w:p w:rsidR="009A0803" w:rsidRPr="009830A8" w:rsidRDefault="00EE5C66">
            <w:pPr>
              <w:rPr>
                <w:rFonts w:ascii="Calibri" w:hAnsi="Calibri"/>
                <w:b/>
                <w:i/>
                <w:sz w:val="14"/>
                <w:szCs w:val="14"/>
                <w:u w:val="single"/>
              </w:rPr>
            </w:pPr>
            <w:r w:rsidRPr="009830A8">
              <w:rPr>
                <w:rFonts w:ascii="Calibri" w:hAnsi="Calibri"/>
                <w:b/>
                <w:i/>
                <w:sz w:val="14"/>
                <w:szCs w:val="14"/>
                <w:u w:val="single"/>
              </w:rPr>
              <w:t>Evalua</w:t>
            </w:r>
            <w:r w:rsidR="00746BE9" w:rsidRPr="009830A8">
              <w:rPr>
                <w:rFonts w:ascii="Calibri" w:hAnsi="Calibri"/>
                <w:b/>
                <w:i/>
                <w:sz w:val="14"/>
                <w:szCs w:val="14"/>
                <w:u w:val="single"/>
              </w:rPr>
              <w:t>tion of positivist victimology</w:t>
            </w:r>
          </w:p>
          <w:p w:rsidR="00EE5C66" w:rsidRPr="00BB1EED" w:rsidRDefault="00EE5C66">
            <w:pPr>
              <w:rPr>
                <w:rFonts w:ascii="Calibri" w:hAnsi="Calibri"/>
                <w:b/>
                <w:sz w:val="14"/>
                <w:szCs w:val="14"/>
              </w:rPr>
            </w:pPr>
          </w:p>
          <w:p w:rsidR="00EE5C66" w:rsidRDefault="00EE5C66" w:rsidP="009830A8">
            <w:pPr>
              <w:numPr>
                <w:ilvl w:val="0"/>
                <w:numId w:val="5"/>
              </w:numPr>
              <w:rPr>
                <w:rFonts w:ascii="Calibri" w:hAnsi="Calibri"/>
                <w:sz w:val="14"/>
                <w:szCs w:val="14"/>
              </w:rPr>
            </w:pPr>
            <w:r w:rsidRPr="00BB1EED">
              <w:rPr>
                <w:rFonts w:ascii="Calibri" w:hAnsi="Calibri"/>
                <w:b/>
                <w:sz w:val="14"/>
                <w:szCs w:val="14"/>
              </w:rPr>
              <w:t xml:space="preserve">Support </w:t>
            </w:r>
            <w:r w:rsidRPr="00BB1EED">
              <w:rPr>
                <w:rFonts w:ascii="Calibri" w:hAnsi="Calibri"/>
                <w:sz w:val="14"/>
                <w:szCs w:val="14"/>
              </w:rPr>
              <w:t>for the positivist victimisation approach comes from</w:t>
            </w:r>
            <w:r w:rsidRPr="00BB1EED">
              <w:rPr>
                <w:rFonts w:ascii="Calibri" w:hAnsi="Calibri"/>
                <w:b/>
                <w:sz w:val="14"/>
                <w:szCs w:val="14"/>
              </w:rPr>
              <w:t xml:space="preserve"> Brookman (2005) </w:t>
            </w:r>
            <w:r w:rsidRPr="00BB1EED">
              <w:rPr>
                <w:rFonts w:ascii="Calibri" w:hAnsi="Calibri"/>
                <w:sz w:val="14"/>
                <w:szCs w:val="14"/>
              </w:rPr>
              <w:t xml:space="preserve">argues that Wolfgang shows the importance of the victim-offender relationship and the fact that in many homicides it is a matter of chance as to which person becomes the victim. </w:t>
            </w:r>
          </w:p>
          <w:p w:rsidR="009830A8" w:rsidRDefault="009830A8">
            <w:pPr>
              <w:rPr>
                <w:rFonts w:ascii="Calibri" w:hAnsi="Calibri"/>
                <w:sz w:val="14"/>
                <w:szCs w:val="14"/>
              </w:rPr>
            </w:pPr>
          </w:p>
          <w:p w:rsidR="009830A8" w:rsidRDefault="009830A8" w:rsidP="009830A8">
            <w:pPr>
              <w:numPr>
                <w:ilvl w:val="0"/>
                <w:numId w:val="5"/>
              </w:numPr>
              <w:rPr>
                <w:rFonts w:ascii="Calibri" w:hAnsi="Calibri"/>
                <w:sz w:val="14"/>
                <w:szCs w:val="14"/>
              </w:rPr>
            </w:pPr>
            <w:r>
              <w:rPr>
                <w:rFonts w:ascii="Calibri" w:hAnsi="Calibri"/>
                <w:sz w:val="14"/>
                <w:szCs w:val="14"/>
              </w:rPr>
              <w:t>This approach identifies certain patterns of interpersonal victimisation, but ignores wider structural factors</w:t>
            </w:r>
          </w:p>
          <w:p w:rsidR="009830A8" w:rsidRDefault="009830A8">
            <w:pPr>
              <w:rPr>
                <w:rFonts w:ascii="Calibri" w:hAnsi="Calibri"/>
                <w:sz w:val="14"/>
                <w:szCs w:val="14"/>
              </w:rPr>
            </w:pPr>
          </w:p>
          <w:p w:rsidR="009830A8" w:rsidRDefault="009830A8" w:rsidP="009830A8">
            <w:pPr>
              <w:numPr>
                <w:ilvl w:val="0"/>
                <w:numId w:val="5"/>
              </w:numPr>
              <w:rPr>
                <w:rFonts w:ascii="Calibri" w:hAnsi="Calibri"/>
                <w:sz w:val="14"/>
                <w:szCs w:val="14"/>
              </w:rPr>
            </w:pPr>
            <w:r>
              <w:rPr>
                <w:rFonts w:ascii="Calibri" w:hAnsi="Calibri"/>
                <w:sz w:val="14"/>
                <w:szCs w:val="14"/>
              </w:rPr>
              <w:t xml:space="preserve">It can easily tip over into victim blaming e.g. Amir’s (1971) claim that one in </w:t>
            </w:r>
            <w:proofErr w:type="spellStart"/>
            <w:r>
              <w:rPr>
                <w:rFonts w:ascii="Calibri" w:hAnsi="Calibri"/>
                <w:sz w:val="14"/>
                <w:szCs w:val="14"/>
              </w:rPr>
              <w:t>fave</w:t>
            </w:r>
            <w:proofErr w:type="spellEnd"/>
            <w:r>
              <w:rPr>
                <w:rFonts w:ascii="Calibri" w:hAnsi="Calibri"/>
                <w:sz w:val="14"/>
                <w:szCs w:val="14"/>
              </w:rPr>
              <w:t xml:space="preserve"> rapes are victim precipitated is not very different from saying that the victims ‘asked for it’</w:t>
            </w:r>
          </w:p>
          <w:p w:rsidR="009830A8" w:rsidRDefault="009830A8">
            <w:pPr>
              <w:rPr>
                <w:rFonts w:ascii="Calibri" w:hAnsi="Calibri"/>
                <w:sz w:val="14"/>
                <w:szCs w:val="14"/>
              </w:rPr>
            </w:pPr>
          </w:p>
          <w:p w:rsidR="009830A8" w:rsidRPr="00BB1EED" w:rsidRDefault="009830A8" w:rsidP="009830A8">
            <w:pPr>
              <w:numPr>
                <w:ilvl w:val="0"/>
                <w:numId w:val="5"/>
              </w:numPr>
              <w:rPr>
                <w:rFonts w:ascii="Calibri" w:hAnsi="Calibri"/>
                <w:b/>
                <w:sz w:val="14"/>
                <w:szCs w:val="14"/>
              </w:rPr>
            </w:pPr>
            <w:r>
              <w:rPr>
                <w:rFonts w:ascii="Calibri" w:hAnsi="Calibri"/>
                <w:sz w:val="14"/>
                <w:szCs w:val="14"/>
              </w:rPr>
              <w:t>It ignores situations where victims are unaware of their victimisation, as with some crimes against the environment, and where harm is done but no law broken</w:t>
            </w:r>
          </w:p>
          <w:p w:rsidR="009A0803" w:rsidRPr="00BB1EED" w:rsidRDefault="009A0803">
            <w:pPr>
              <w:rPr>
                <w:rFonts w:ascii="Calibri" w:hAnsi="Calibri"/>
                <w:sz w:val="14"/>
                <w:szCs w:val="14"/>
              </w:rPr>
            </w:pPr>
          </w:p>
          <w:p w:rsidR="00B05557" w:rsidRPr="00BB1EED" w:rsidRDefault="00B05557" w:rsidP="00B05557">
            <w:pPr>
              <w:rPr>
                <w:rFonts w:ascii="Calibri" w:hAnsi="Calibri"/>
                <w:sz w:val="14"/>
                <w:szCs w:val="14"/>
              </w:rPr>
            </w:pPr>
          </w:p>
          <w:p w:rsidR="009A0803" w:rsidRPr="00BB1EED" w:rsidRDefault="009A0803" w:rsidP="009830A8">
            <w:pPr>
              <w:rPr>
                <w:rFonts w:ascii="Calibri" w:hAnsi="Calibri"/>
                <w:sz w:val="14"/>
                <w:szCs w:val="14"/>
              </w:rPr>
            </w:pPr>
          </w:p>
        </w:tc>
        <w:tc>
          <w:tcPr>
            <w:tcW w:w="3420" w:type="dxa"/>
          </w:tcPr>
          <w:p w:rsidR="009A0803" w:rsidRPr="00BB1EED" w:rsidRDefault="00B05557">
            <w:pPr>
              <w:rPr>
                <w:rFonts w:ascii="Calibri" w:hAnsi="Calibri"/>
                <w:sz w:val="14"/>
                <w:szCs w:val="14"/>
              </w:rPr>
            </w:pPr>
            <w:r w:rsidRPr="00BB1EED">
              <w:rPr>
                <w:rFonts w:ascii="Calibri" w:hAnsi="Calibri"/>
                <w:sz w:val="14"/>
                <w:szCs w:val="14"/>
              </w:rPr>
              <w:t>This approach is based on conflict theories such as Feminism and Marxism and has two elements;</w:t>
            </w:r>
          </w:p>
          <w:p w:rsidR="00B05557" w:rsidRPr="00BB1EED" w:rsidRDefault="00B05557">
            <w:pPr>
              <w:rPr>
                <w:rFonts w:ascii="Calibri" w:hAnsi="Calibri"/>
                <w:sz w:val="14"/>
                <w:szCs w:val="14"/>
              </w:rPr>
            </w:pPr>
          </w:p>
          <w:p w:rsidR="00B05557" w:rsidRPr="00BB1EED" w:rsidRDefault="00B05557">
            <w:pPr>
              <w:rPr>
                <w:rFonts w:ascii="Calibri" w:hAnsi="Calibri"/>
                <w:i/>
                <w:sz w:val="14"/>
                <w:szCs w:val="14"/>
              </w:rPr>
            </w:pPr>
            <w:r w:rsidRPr="00BB1EED">
              <w:rPr>
                <w:rFonts w:ascii="Calibri" w:hAnsi="Calibri"/>
                <w:b/>
                <w:sz w:val="14"/>
                <w:szCs w:val="14"/>
              </w:rPr>
              <w:t>1. Structural factors</w:t>
            </w:r>
            <w:r w:rsidRPr="00BB1EED">
              <w:rPr>
                <w:rFonts w:ascii="Calibri" w:hAnsi="Calibri"/>
                <w:sz w:val="14"/>
                <w:szCs w:val="14"/>
              </w:rPr>
              <w:t xml:space="preserve"> – such as patriarchy and poverty which places some powerless groups such as women and the poor at greater risk of victimisation. </w:t>
            </w:r>
            <w:proofErr w:type="spellStart"/>
            <w:r w:rsidRPr="00BB1EED">
              <w:rPr>
                <w:rFonts w:ascii="Calibri" w:hAnsi="Calibri"/>
                <w:b/>
                <w:sz w:val="14"/>
                <w:szCs w:val="14"/>
              </w:rPr>
              <w:t>Mawby</w:t>
            </w:r>
            <w:proofErr w:type="spellEnd"/>
            <w:r w:rsidRPr="00BB1EED">
              <w:rPr>
                <w:rFonts w:ascii="Calibri" w:hAnsi="Calibri"/>
                <w:b/>
                <w:sz w:val="14"/>
                <w:szCs w:val="14"/>
              </w:rPr>
              <w:t xml:space="preserve"> and </w:t>
            </w:r>
            <w:proofErr w:type="spellStart"/>
            <w:r w:rsidRPr="00BB1EED">
              <w:rPr>
                <w:rFonts w:ascii="Calibri" w:hAnsi="Calibri"/>
                <w:b/>
                <w:sz w:val="14"/>
                <w:szCs w:val="14"/>
              </w:rPr>
              <w:t>Walklate</w:t>
            </w:r>
            <w:proofErr w:type="spellEnd"/>
            <w:r w:rsidRPr="00BB1EED">
              <w:rPr>
                <w:rFonts w:ascii="Calibri" w:hAnsi="Calibri"/>
                <w:b/>
                <w:sz w:val="14"/>
                <w:szCs w:val="14"/>
              </w:rPr>
              <w:t xml:space="preserve"> (</w:t>
            </w:r>
            <w:r w:rsidR="00EE1093">
              <w:rPr>
                <w:rFonts w:ascii="Calibri" w:hAnsi="Calibri"/>
                <w:b/>
                <w:sz w:val="14"/>
                <w:szCs w:val="14"/>
              </w:rPr>
              <w:t>19</w:t>
            </w:r>
            <w:r w:rsidRPr="00BB1EED">
              <w:rPr>
                <w:rFonts w:ascii="Calibri" w:hAnsi="Calibri"/>
                <w:b/>
                <w:sz w:val="14"/>
                <w:szCs w:val="14"/>
              </w:rPr>
              <w:t xml:space="preserve">94) </w:t>
            </w:r>
            <w:r w:rsidRPr="00BB1EED">
              <w:rPr>
                <w:rFonts w:ascii="Calibri" w:hAnsi="Calibri"/>
                <w:sz w:val="14"/>
                <w:szCs w:val="14"/>
              </w:rPr>
              <w:t xml:space="preserve">argue that victimisation is a form of </w:t>
            </w:r>
            <w:r w:rsidRPr="00BB1EED">
              <w:rPr>
                <w:rFonts w:ascii="Calibri" w:hAnsi="Calibri"/>
                <w:i/>
                <w:sz w:val="14"/>
                <w:szCs w:val="14"/>
              </w:rPr>
              <w:t>structural powerlessness.</w:t>
            </w:r>
          </w:p>
          <w:p w:rsidR="00B05557" w:rsidRPr="00BB1EED" w:rsidRDefault="00B05557">
            <w:pPr>
              <w:rPr>
                <w:rFonts w:ascii="Calibri" w:hAnsi="Calibri"/>
                <w:i/>
                <w:sz w:val="14"/>
                <w:szCs w:val="14"/>
              </w:rPr>
            </w:pPr>
          </w:p>
          <w:p w:rsidR="00B05557" w:rsidRPr="00051157" w:rsidRDefault="00B05557">
            <w:pPr>
              <w:rPr>
                <w:rFonts w:ascii="Calibri" w:hAnsi="Calibri"/>
                <w:b/>
                <w:sz w:val="14"/>
                <w:szCs w:val="14"/>
              </w:rPr>
            </w:pPr>
            <w:r w:rsidRPr="00BB1EED">
              <w:rPr>
                <w:rFonts w:ascii="Calibri" w:hAnsi="Calibri"/>
                <w:b/>
                <w:sz w:val="14"/>
                <w:szCs w:val="14"/>
              </w:rPr>
              <w:t xml:space="preserve">2. The state’s power to apply or deny the label of victim – </w:t>
            </w:r>
            <w:r w:rsidRPr="00BB1EED">
              <w:rPr>
                <w:rFonts w:ascii="Calibri" w:hAnsi="Calibri"/>
                <w:sz w:val="14"/>
                <w:szCs w:val="14"/>
              </w:rPr>
              <w:t>‘victim’ ca</w:t>
            </w:r>
            <w:r w:rsidR="00746BE9" w:rsidRPr="00BB1EED">
              <w:rPr>
                <w:rFonts w:ascii="Calibri" w:hAnsi="Calibri"/>
                <w:sz w:val="14"/>
                <w:szCs w:val="14"/>
              </w:rPr>
              <w:t>n</w:t>
            </w:r>
            <w:r w:rsidRPr="00BB1EED">
              <w:rPr>
                <w:rFonts w:ascii="Calibri" w:hAnsi="Calibri"/>
                <w:sz w:val="14"/>
                <w:szCs w:val="14"/>
              </w:rPr>
              <w:t xml:space="preserve"> be considered a social construction (just like ‘crime’ and ‘criminal’) through the CJS the state applies the label of victim but withholds it from others. E.g. police decide not to prosecute a man who beats his wife, thus she is not a victim.</w:t>
            </w:r>
          </w:p>
          <w:p w:rsidR="00B05557" w:rsidRPr="00BB1EED" w:rsidRDefault="00B05557">
            <w:pPr>
              <w:rPr>
                <w:rFonts w:ascii="Calibri" w:hAnsi="Calibri"/>
                <w:sz w:val="14"/>
                <w:szCs w:val="14"/>
              </w:rPr>
            </w:pPr>
          </w:p>
          <w:p w:rsidR="00B05557" w:rsidRPr="00BB1EED" w:rsidRDefault="00B05557">
            <w:pPr>
              <w:rPr>
                <w:rFonts w:ascii="Calibri" w:hAnsi="Calibri"/>
                <w:sz w:val="14"/>
                <w:szCs w:val="14"/>
              </w:rPr>
            </w:pPr>
            <w:r w:rsidRPr="00BB1EED">
              <w:rPr>
                <w:rFonts w:ascii="Calibri" w:hAnsi="Calibri"/>
                <w:b/>
                <w:sz w:val="14"/>
                <w:szCs w:val="14"/>
              </w:rPr>
              <w:t xml:space="preserve">Tombs and Whyte (2007) </w:t>
            </w:r>
            <w:r w:rsidRPr="00BB1EED">
              <w:rPr>
                <w:rFonts w:ascii="Calibri" w:hAnsi="Calibri"/>
                <w:sz w:val="14"/>
                <w:szCs w:val="14"/>
              </w:rPr>
              <w:t>safety crimes such as employer</w:t>
            </w:r>
            <w:r w:rsidR="00746BE9" w:rsidRPr="00BB1EED">
              <w:rPr>
                <w:rFonts w:ascii="Calibri" w:hAnsi="Calibri"/>
                <w:sz w:val="14"/>
                <w:szCs w:val="14"/>
              </w:rPr>
              <w:t>’</w:t>
            </w:r>
            <w:r w:rsidRPr="00BB1EED">
              <w:rPr>
                <w:rFonts w:ascii="Calibri" w:hAnsi="Calibri"/>
                <w:sz w:val="14"/>
                <w:szCs w:val="14"/>
              </w:rPr>
              <w:t>s violation of laws lead to death or injury to worker</w:t>
            </w:r>
            <w:r w:rsidR="00746BE9" w:rsidRPr="00BB1EED">
              <w:rPr>
                <w:rFonts w:ascii="Calibri" w:hAnsi="Calibri"/>
                <w:sz w:val="14"/>
                <w:szCs w:val="14"/>
              </w:rPr>
              <w:t>’</w:t>
            </w:r>
            <w:r w:rsidRPr="00BB1EED">
              <w:rPr>
                <w:rFonts w:ascii="Calibri" w:hAnsi="Calibri"/>
                <w:sz w:val="14"/>
                <w:szCs w:val="14"/>
              </w:rPr>
              <w:t>s</w:t>
            </w:r>
            <w:r w:rsidR="00746BE9" w:rsidRPr="00BB1EED">
              <w:rPr>
                <w:rFonts w:ascii="Calibri" w:hAnsi="Calibri"/>
                <w:sz w:val="14"/>
                <w:szCs w:val="14"/>
              </w:rPr>
              <w:t xml:space="preserve">, are often explained away as the fault of ‘accident prone’ workers. This is often the case with rape cases, where a woman seems to have to prove her innocence rather </w:t>
            </w:r>
            <w:r w:rsidR="00051157">
              <w:rPr>
                <w:rFonts w:ascii="Calibri" w:hAnsi="Calibri"/>
                <w:sz w:val="14"/>
                <w:szCs w:val="14"/>
              </w:rPr>
              <w:t>than (normally) the man’s guilt (blaming the woman for her fate i.e. ‘victim blame’)</w:t>
            </w:r>
          </w:p>
          <w:p w:rsidR="00746BE9" w:rsidRPr="00BB1EED" w:rsidRDefault="00746BE9">
            <w:pPr>
              <w:rPr>
                <w:rFonts w:ascii="Calibri" w:hAnsi="Calibri"/>
                <w:b/>
                <w:sz w:val="14"/>
                <w:szCs w:val="14"/>
              </w:rPr>
            </w:pPr>
          </w:p>
          <w:p w:rsidR="00746BE9" w:rsidRPr="00033146" w:rsidRDefault="00746BE9">
            <w:pPr>
              <w:rPr>
                <w:rFonts w:ascii="Calibri" w:hAnsi="Calibri"/>
                <w:color w:val="000000"/>
                <w:sz w:val="14"/>
                <w:szCs w:val="14"/>
              </w:rPr>
            </w:pPr>
            <w:r w:rsidRPr="00033146">
              <w:rPr>
                <w:rFonts w:ascii="Calibri" w:hAnsi="Calibri"/>
                <w:b/>
                <w:color w:val="000000"/>
                <w:sz w:val="14"/>
                <w:szCs w:val="14"/>
              </w:rPr>
              <w:t>Tombs and Whyte (2007</w:t>
            </w:r>
            <w:proofErr w:type="gramStart"/>
            <w:r w:rsidRPr="00033146">
              <w:rPr>
                <w:rFonts w:ascii="Calibri" w:hAnsi="Calibri"/>
                <w:b/>
                <w:color w:val="000000"/>
                <w:sz w:val="14"/>
                <w:szCs w:val="14"/>
              </w:rPr>
              <w:t>)</w:t>
            </w:r>
            <w:r w:rsidRPr="00033146">
              <w:rPr>
                <w:rFonts w:ascii="Calibri" w:hAnsi="Calibri"/>
                <w:color w:val="000000"/>
                <w:sz w:val="14"/>
                <w:szCs w:val="14"/>
              </w:rPr>
              <w:t xml:space="preserve"> </w:t>
            </w:r>
            <w:r w:rsidR="00396133" w:rsidRPr="00033146">
              <w:rPr>
                <w:rFonts w:ascii="Calibri" w:hAnsi="Calibri"/>
                <w:color w:val="000000"/>
                <w:sz w:val="14"/>
                <w:szCs w:val="14"/>
              </w:rPr>
              <w:t xml:space="preserve"> note</w:t>
            </w:r>
            <w:proofErr w:type="gramEnd"/>
            <w:r w:rsidR="00396133" w:rsidRPr="00033146">
              <w:rPr>
                <w:rFonts w:ascii="Calibri" w:hAnsi="Calibri"/>
                <w:color w:val="000000"/>
                <w:sz w:val="14"/>
                <w:szCs w:val="14"/>
              </w:rPr>
              <w:t xml:space="preserve"> the ideological function of this ‘failure to label’ or ‘de-labelling’.  By concealing the true extent of victimisation and its real causes, it hides the crimes of the powerful and denies the powerless victims any redress.  In the </w:t>
            </w:r>
            <w:r w:rsidR="00396133" w:rsidRPr="00033146">
              <w:rPr>
                <w:rFonts w:ascii="Calibri" w:hAnsi="Calibri"/>
                <w:i/>
                <w:color w:val="000000"/>
                <w:sz w:val="14"/>
                <w:szCs w:val="14"/>
              </w:rPr>
              <w:t xml:space="preserve">hierarchy of victimisation, </w:t>
            </w:r>
            <w:r w:rsidR="00396133" w:rsidRPr="00033146">
              <w:rPr>
                <w:rFonts w:ascii="Calibri" w:hAnsi="Calibri"/>
                <w:color w:val="000000"/>
                <w:sz w:val="14"/>
                <w:szCs w:val="14"/>
              </w:rPr>
              <w:t>therefore, the powerless are most likely to be victimised, yet least likely to have this acknowledged by the state.</w:t>
            </w:r>
          </w:p>
          <w:p w:rsidR="00746BE9" w:rsidRPr="00CD13ED" w:rsidRDefault="00746BE9">
            <w:pPr>
              <w:rPr>
                <w:rFonts w:ascii="Calibri" w:hAnsi="Calibri"/>
                <w:color w:val="FF0000"/>
                <w:sz w:val="14"/>
                <w:szCs w:val="14"/>
              </w:rPr>
            </w:pPr>
          </w:p>
          <w:p w:rsidR="00746BE9" w:rsidRPr="00033146" w:rsidRDefault="00746BE9">
            <w:pPr>
              <w:rPr>
                <w:rFonts w:ascii="Calibri" w:hAnsi="Calibri"/>
                <w:b/>
                <w:color w:val="000000"/>
                <w:sz w:val="14"/>
                <w:szCs w:val="14"/>
              </w:rPr>
            </w:pPr>
            <w:r w:rsidRPr="00033146">
              <w:rPr>
                <w:rFonts w:ascii="Calibri" w:hAnsi="Calibri"/>
                <w:b/>
                <w:color w:val="000000"/>
                <w:sz w:val="14"/>
                <w:szCs w:val="14"/>
              </w:rPr>
              <w:t>Evaluation of critical victimology</w:t>
            </w:r>
          </w:p>
          <w:p w:rsidR="00746BE9" w:rsidRPr="00033146" w:rsidRDefault="00746BE9">
            <w:pPr>
              <w:rPr>
                <w:rFonts w:ascii="Calibri" w:hAnsi="Calibri"/>
                <w:b/>
                <w:color w:val="000000"/>
                <w:sz w:val="14"/>
                <w:szCs w:val="14"/>
              </w:rPr>
            </w:pPr>
          </w:p>
          <w:p w:rsidR="00746BE9" w:rsidRPr="00033146" w:rsidRDefault="00746BE9" w:rsidP="00396133">
            <w:pPr>
              <w:numPr>
                <w:ilvl w:val="0"/>
                <w:numId w:val="6"/>
              </w:numPr>
              <w:rPr>
                <w:rFonts w:ascii="Calibri" w:hAnsi="Calibri"/>
                <w:color w:val="000000"/>
                <w:sz w:val="14"/>
                <w:szCs w:val="14"/>
              </w:rPr>
            </w:pPr>
            <w:r w:rsidRPr="00033146">
              <w:rPr>
                <w:rFonts w:ascii="Calibri" w:hAnsi="Calibri"/>
                <w:color w:val="000000"/>
                <w:sz w:val="14"/>
                <w:szCs w:val="14"/>
              </w:rPr>
              <w:t>This approach has been criticised for disregarding the role victims play in bringing victimisation on themselves through their own choices (e.g. not making their home secure) or their own offending.</w:t>
            </w:r>
          </w:p>
          <w:p w:rsidR="00396133" w:rsidRPr="00033146" w:rsidRDefault="00396133">
            <w:pPr>
              <w:rPr>
                <w:rFonts w:ascii="Calibri" w:hAnsi="Calibri"/>
                <w:color w:val="000000"/>
                <w:sz w:val="14"/>
                <w:szCs w:val="14"/>
              </w:rPr>
            </w:pPr>
          </w:p>
          <w:p w:rsidR="00396133" w:rsidRPr="00033146" w:rsidRDefault="00396133" w:rsidP="00396133">
            <w:pPr>
              <w:numPr>
                <w:ilvl w:val="0"/>
                <w:numId w:val="6"/>
              </w:numPr>
              <w:rPr>
                <w:rFonts w:ascii="Calibri" w:hAnsi="Calibri"/>
                <w:color w:val="000000"/>
                <w:sz w:val="14"/>
                <w:szCs w:val="14"/>
              </w:rPr>
            </w:pPr>
            <w:r w:rsidRPr="00033146">
              <w:rPr>
                <w:rFonts w:ascii="Calibri" w:hAnsi="Calibri"/>
                <w:color w:val="000000"/>
                <w:sz w:val="14"/>
                <w:szCs w:val="14"/>
              </w:rPr>
              <w:t>It is valuable in drawing attention to the way that ‘victim’ status is constructed by power and how this benefits the powerful at the expense of the powerless.</w:t>
            </w:r>
          </w:p>
          <w:p w:rsidR="00746BE9" w:rsidRPr="00CD13ED" w:rsidRDefault="00746BE9">
            <w:pPr>
              <w:rPr>
                <w:rFonts w:ascii="Calibri" w:hAnsi="Calibri"/>
                <w:color w:val="FF0000"/>
                <w:sz w:val="14"/>
                <w:szCs w:val="14"/>
              </w:rPr>
            </w:pPr>
          </w:p>
          <w:p w:rsidR="00746BE9" w:rsidRPr="00BB1EED" w:rsidRDefault="00746BE9">
            <w:pPr>
              <w:rPr>
                <w:rFonts w:ascii="Calibri" w:hAnsi="Calibri"/>
                <w:sz w:val="14"/>
                <w:szCs w:val="14"/>
              </w:rPr>
            </w:pPr>
          </w:p>
          <w:p w:rsidR="00746BE9" w:rsidRPr="00BB1EED" w:rsidRDefault="00746BE9">
            <w:pPr>
              <w:rPr>
                <w:rFonts w:ascii="Calibri" w:hAnsi="Calibri"/>
                <w:sz w:val="14"/>
                <w:szCs w:val="14"/>
              </w:rPr>
            </w:pPr>
            <w:r w:rsidRPr="00BB1EED">
              <w:rPr>
                <w:rFonts w:ascii="Calibri" w:hAnsi="Calibri"/>
                <w:sz w:val="14"/>
                <w:szCs w:val="14"/>
              </w:rPr>
              <w:t xml:space="preserve"> </w:t>
            </w:r>
          </w:p>
        </w:tc>
        <w:tc>
          <w:tcPr>
            <w:tcW w:w="4680" w:type="dxa"/>
          </w:tcPr>
          <w:p w:rsidR="00746BE9" w:rsidRPr="00CD13ED" w:rsidRDefault="00746BE9" w:rsidP="00746BE9">
            <w:pPr>
              <w:rPr>
                <w:rFonts w:ascii="Calibri" w:hAnsi="Calibri"/>
                <w:color w:val="FF0000"/>
                <w:sz w:val="14"/>
                <w:szCs w:val="14"/>
              </w:rPr>
            </w:pPr>
          </w:p>
          <w:p w:rsidR="00746BE9" w:rsidRPr="00033146" w:rsidRDefault="00746BE9" w:rsidP="00746BE9">
            <w:pPr>
              <w:rPr>
                <w:rFonts w:ascii="Calibri" w:hAnsi="Calibri"/>
                <w:b/>
                <w:color w:val="000000"/>
                <w:sz w:val="14"/>
                <w:szCs w:val="14"/>
              </w:rPr>
            </w:pPr>
            <w:r w:rsidRPr="00033146">
              <w:rPr>
                <w:rFonts w:ascii="Calibri" w:hAnsi="Calibri"/>
                <w:b/>
                <w:color w:val="000000"/>
                <w:sz w:val="14"/>
                <w:szCs w:val="14"/>
              </w:rPr>
              <w:t>Class</w:t>
            </w:r>
          </w:p>
          <w:p w:rsidR="00746BE9" w:rsidRPr="00033146" w:rsidRDefault="00746BE9" w:rsidP="00746BE9">
            <w:pPr>
              <w:rPr>
                <w:rFonts w:ascii="Calibri" w:hAnsi="Calibri"/>
                <w:b/>
                <w:color w:val="000000"/>
                <w:sz w:val="14"/>
                <w:szCs w:val="14"/>
              </w:rPr>
            </w:pPr>
          </w:p>
          <w:p w:rsidR="00784E80" w:rsidRPr="00033146" w:rsidRDefault="00746BE9" w:rsidP="00BB1EED">
            <w:pPr>
              <w:numPr>
                <w:ilvl w:val="0"/>
                <w:numId w:val="3"/>
              </w:numPr>
              <w:rPr>
                <w:rFonts w:ascii="Calibri" w:hAnsi="Calibri"/>
                <w:color w:val="000000"/>
                <w:sz w:val="14"/>
                <w:szCs w:val="14"/>
              </w:rPr>
            </w:pPr>
            <w:r w:rsidRPr="00033146">
              <w:rPr>
                <w:rFonts w:ascii="Calibri" w:hAnsi="Calibri"/>
                <w:color w:val="000000"/>
                <w:sz w:val="14"/>
                <w:szCs w:val="14"/>
              </w:rPr>
              <w:t>The poorest groups are more likely to be victimised. For examp</w:t>
            </w:r>
            <w:r w:rsidR="00784E80" w:rsidRPr="00033146">
              <w:rPr>
                <w:rFonts w:ascii="Calibri" w:hAnsi="Calibri"/>
                <w:color w:val="000000"/>
                <w:sz w:val="14"/>
                <w:szCs w:val="14"/>
              </w:rPr>
              <w:t>le, crime rates are typically hi</w:t>
            </w:r>
            <w:r w:rsidRPr="00033146">
              <w:rPr>
                <w:rFonts w:ascii="Calibri" w:hAnsi="Calibri"/>
                <w:color w:val="000000"/>
                <w:sz w:val="14"/>
                <w:szCs w:val="14"/>
              </w:rPr>
              <w:t>ghe</w:t>
            </w:r>
            <w:r w:rsidR="00784E80" w:rsidRPr="00033146">
              <w:rPr>
                <w:rFonts w:ascii="Calibri" w:hAnsi="Calibri"/>
                <w:color w:val="000000"/>
                <w:sz w:val="14"/>
                <w:szCs w:val="14"/>
              </w:rPr>
              <w:t>st in areas of high unemployment and deprivation.</w:t>
            </w:r>
          </w:p>
          <w:p w:rsidR="00784E80" w:rsidRPr="00033146" w:rsidRDefault="00784E80" w:rsidP="00BB1EED">
            <w:pPr>
              <w:numPr>
                <w:ilvl w:val="0"/>
                <w:numId w:val="3"/>
              </w:numPr>
              <w:rPr>
                <w:rFonts w:ascii="Calibri" w:hAnsi="Calibri"/>
                <w:color w:val="000000"/>
                <w:sz w:val="14"/>
                <w:szCs w:val="14"/>
              </w:rPr>
            </w:pPr>
            <w:r w:rsidRPr="00033146">
              <w:rPr>
                <w:rFonts w:ascii="Calibri" w:hAnsi="Calibri"/>
                <w:b/>
                <w:color w:val="000000"/>
                <w:sz w:val="14"/>
                <w:szCs w:val="14"/>
              </w:rPr>
              <w:t xml:space="preserve">Newburn and Rock (2006) </w:t>
            </w:r>
            <w:r w:rsidRPr="00033146">
              <w:rPr>
                <w:rFonts w:ascii="Calibri" w:hAnsi="Calibri"/>
                <w:color w:val="000000"/>
                <w:sz w:val="14"/>
                <w:szCs w:val="14"/>
              </w:rPr>
              <w:t>conducted a survey of 300 homeless people and found that they were 12 times more likely to have experienced violence than the general population; one in ten had been urinated on whilst sleeping rough. This shows that marginalised groups are most likely to become victims.</w:t>
            </w:r>
          </w:p>
          <w:p w:rsidR="00784E80" w:rsidRPr="00033146" w:rsidRDefault="00784E80" w:rsidP="00784E80">
            <w:pPr>
              <w:rPr>
                <w:rFonts w:ascii="Calibri" w:hAnsi="Calibri"/>
                <w:color w:val="000000"/>
                <w:sz w:val="14"/>
                <w:szCs w:val="14"/>
              </w:rPr>
            </w:pPr>
          </w:p>
          <w:p w:rsidR="00784E80" w:rsidRPr="00033146" w:rsidRDefault="00784E80" w:rsidP="00784E80">
            <w:pPr>
              <w:rPr>
                <w:rFonts w:ascii="Calibri" w:hAnsi="Calibri"/>
                <w:b/>
                <w:color w:val="000000"/>
                <w:sz w:val="14"/>
                <w:szCs w:val="14"/>
              </w:rPr>
            </w:pPr>
            <w:r w:rsidRPr="00033146">
              <w:rPr>
                <w:rFonts w:ascii="Calibri" w:hAnsi="Calibri"/>
                <w:b/>
                <w:color w:val="000000"/>
                <w:sz w:val="14"/>
                <w:szCs w:val="14"/>
              </w:rPr>
              <w:t xml:space="preserve">Age </w:t>
            </w:r>
          </w:p>
          <w:p w:rsidR="00784E80" w:rsidRPr="00033146" w:rsidRDefault="00784E80" w:rsidP="00784E80">
            <w:pPr>
              <w:rPr>
                <w:rFonts w:ascii="Calibri" w:hAnsi="Calibri"/>
                <w:b/>
                <w:color w:val="000000"/>
                <w:sz w:val="14"/>
                <w:szCs w:val="14"/>
              </w:rPr>
            </w:pPr>
          </w:p>
          <w:p w:rsidR="00784E80" w:rsidRPr="00033146" w:rsidRDefault="00784E80" w:rsidP="00BB1EED">
            <w:pPr>
              <w:numPr>
                <w:ilvl w:val="0"/>
                <w:numId w:val="4"/>
              </w:numPr>
              <w:rPr>
                <w:rFonts w:ascii="Calibri" w:hAnsi="Calibri"/>
                <w:color w:val="000000"/>
                <w:sz w:val="14"/>
                <w:szCs w:val="14"/>
              </w:rPr>
            </w:pPr>
            <w:r w:rsidRPr="00033146">
              <w:rPr>
                <w:rFonts w:ascii="Calibri" w:hAnsi="Calibri"/>
                <w:color w:val="000000"/>
                <w:sz w:val="14"/>
                <w:szCs w:val="14"/>
              </w:rPr>
              <w:t>Younger people are more likely to be the victim of crime. Most at risk of murder are children under the age of 1, teenagers are more vulnerable than adults to be vulnerable to crimes such as assault, sexual harassment, theft and abuse. The old are also likely to be victims of abuse in care homes, where victimisation is often invisible.</w:t>
            </w:r>
          </w:p>
          <w:p w:rsidR="00784E80" w:rsidRPr="00033146" w:rsidRDefault="00784E80" w:rsidP="00784E80">
            <w:pPr>
              <w:rPr>
                <w:rFonts w:ascii="Calibri" w:hAnsi="Calibri"/>
                <w:color w:val="000000"/>
                <w:sz w:val="14"/>
                <w:szCs w:val="14"/>
              </w:rPr>
            </w:pPr>
          </w:p>
          <w:p w:rsidR="00784E80" w:rsidRPr="00033146" w:rsidRDefault="00784E80" w:rsidP="00784E80">
            <w:pPr>
              <w:rPr>
                <w:rFonts w:ascii="Calibri" w:hAnsi="Calibri"/>
                <w:b/>
                <w:color w:val="000000"/>
                <w:sz w:val="14"/>
                <w:szCs w:val="14"/>
              </w:rPr>
            </w:pPr>
            <w:r w:rsidRPr="00033146">
              <w:rPr>
                <w:rFonts w:ascii="Calibri" w:hAnsi="Calibri"/>
                <w:b/>
                <w:color w:val="000000"/>
                <w:sz w:val="14"/>
                <w:szCs w:val="14"/>
              </w:rPr>
              <w:t>Ethnicity</w:t>
            </w:r>
          </w:p>
          <w:p w:rsidR="00784E80" w:rsidRPr="00033146" w:rsidRDefault="00784E80" w:rsidP="00784E80">
            <w:pPr>
              <w:rPr>
                <w:rFonts w:ascii="Calibri" w:hAnsi="Calibri"/>
                <w:b/>
                <w:color w:val="000000"/>
                <w:sz w:val="14"/>
                <w:szCs w:val="14"/>
              </w:rPr>
            </w:pPr>
          </w:p>
          <w:p w:rsidR="00784E80" w:rsidRPr="00033146" w:rsidRDefault="00784E80" w:rsidP="00BB1EED">
            <w:pPr>
              <w:numPr>
                <w:ilvl w:val="0"/>
                <w:numId w:val="4"/>
              </w:numPr>
              <w:rPr>
                <w:rFonts w:ascii="Calibri" w:hAnsi="Calibri"/>
                <w:color w:val="000000"/>
                <w:sz w:val="14"/>
                <w:szCs w:val="14"/>
              </w:rPr>
            </w:pPr>
            <w:r w:rsidRPr="00033146">
              <w:rPr>
                <w:rFonts w:ascii="Calibri" w:hAnsi="Calibri"/>
                <w:color w:val="000000"/>
                <w:sz w:val="14"/>
                <w:szCs w:val="14"/>
              </w:rPr>
              <w:t>Ethnic minorities are more likely to be victims of crime in general as well as racially motivated crime. Ethnic minorities are also more likely to feel unde</w:t>
            </w:r>
            <w:r w:rsidR="00396133" w:rsidRPr="00033146">
              <w:rPr>
                <w:rFonts w:ascii="Calibri" w:hAnsi="Calibri"/>
                <w:color w:val="000000"/>
                <w:sz w:val="14"/>
                <w:szCs w:val="14"/>
              </w:rPr>
              <w:t>r protected yet over controlled (in relation to the police)</w:t>
            </w:r>
          </w:p>
          <w:p w:rsidR="00784E80" w:rsidRPr="00033146" w:rsidRDefault="00784E80" w:rsidP="00784E80">
            <w:pPr>
              <w:rPr>
                <w:rFonts w:ascii="Calibri" w:hAnsi="Calibri"/>
                <w:color w:val="000000"/>
                <w:sz w:val="14"/>
                <w:szCs w:val="14"/>
              </w:rPr>
            </w:pPr>
          </w:p>
          <w:p w:rsidR="00784E80" w:rsidRPr="00033146" w:rsidRDefault="00784E80" w:rsidP="00784E80">
            <w:pPr>
              <w:rPr>
                <w:rFonts w:ascii="Calibri" w:hAnsi="Calibri"/>
                <w:b/>
                <w:color w:val="000000"/>
                <w:sz w:val="14"/>
                <w:szCs w:val="14"/>
              </w:rPr>
            </w:pPr>
            <w:r w:rsidRPr="00033146">
              <w:rPr>
                <w:rFonts w:ascii="Calibri" w:hAnsi="Calibri"/>
                <w:b/>
                <w:color w:val="000000"/>
                <w:sz w:val="14"/>
                <w:szCs w:val="14"/>
              </w:rPr>
              <w:t xml:space="preserve">Gender </w:t>
            </w:r>
          </w:p>
          <w:p w:rsidR="00784E80" w:rsidRPr="00033146" w:rsidRDefault="00784E80" w:rsidP="00784E80">
            <w:pPr>
              <w:rPr>
                <w:rFonts w:ascii="Calibri" w:hAnsi="Calibri"/>
                <w:color w:val="000000"/>
                <w:sz w:val="14"/>
                <w:szCs w:val="14"/>
              </w:rPr>
            </w:pPr>
          </w:p>
          <w:p w:rsidR="00784E80" w:rsidRPr="00033146" w:rsidRDefault="00784E80" w:rsidP="00BB1EED">
            <w:pPr>
              <w:numPr>
                <w:ilvl w:val="0"/>
                <w:numId w:val="4"/>
              </w:numPr>
              <w:rPr>
                <w:rFonts w:ascii="Calibri" w:hAnsi="Calibri"/>
                <w:color w:val="000000"/>
                <w:sz w:val="14"/>
                <w:szCs w:val="14"/>
              </w:rPr>
            </w:pPr>
            <w:r w:rsidRPr="00033146">
              <w:rPr>
                <w:rFonts w:ascii="Calibri" w:hAnsi="Calibri"/>
                <w:color w:val="000000"/>
                <w:sz w:val="14"/>
                <w:szCs w:val="14"/>
              </w:rPr>
              <w:t>Males are at greater risk of becoming victims of violent attacks than women, especially by strangers. About 70% of homicide victims are male. Women are more likely to be victim of domestic violence, sexual violence, stalking and harassment, people trafficking and in times of war mass rape as a weapon of war.</w:t>
            </w:r>
          </w:p>
          <w:p w:rsidR="00784E80" w:rsidRPr="00033146" w:rsidRDefault="00784E80" w:rsidP="00784E80">
            <w:pPr>
              <w:rPr>
                <w:rFonts w:ascii="Calibri" w:hAnsi="Calibri"/>
                <w:color w:val="000000"/>
                <w:sz w:val="14"/>
                <w:szCs w:val="14"/>
              </w:rPr>
            </w:pPr>
          </w:p>
          <w:p w:rsidR="00784E80" w:rsidRPr="00033146" w:rsidRDefault="00784E80" w:rsidP="00784E80">
            <w:pPr>
              <w:rPr>
                <w:rFonts w:ascii="Calibri" w:hAnsi="Calibri"/>
                <w:b/>
                <w:color w:val="000000"/>
                <w:sz w:val="14"/>
                <w:szCs w:val="14"/>
              </w:rPr>
            </w:pPr>
            <w:r w:rsidRPr="00033146">
              <w:rPr>
                <w:rFonts w:ascii="Calibri" w:hAnsi="Calibri"/>
                <w:b/>
                <w:color w:val="000000"/>
                <w:sz w:val="14"/>
                <w:szCs w:val="14"/>
              </w:rPr>
              <w:t>Repeat victimisation</w:t>
            </w:r>
          </w:p>
          <w:p w:rsidR="00784E80" w:rsidRPr="00033146" w:rsidRDefault="00784E80" w:rsidP="00784E80">
            <w:pPr>
              <w:rPr>
                <w:rFonts w:ascii="Calibri" w:hAnsi="Calibri"/>
                <w:b/>
                <w:color w:val="000000"/>
                <w:sz w:val="14"/>
                <w:szCs w:val="14"/>
              </w:rPr>
            </w:pPr>
          </w:p>
          <w:p w:rsidR="00784E80" w:rsidRPr="00033146" w:rsidRDefault="00396133" w:rsidP="00BB1EED">
            <w:pPr>
              <w:numPr>
                <w:ilvl w:val="0"/>
                <w:numId w:val="4"/>
              </w:numPr>
              <w:rPr>
                <w:rFonts w:ascii="Calibri" w:hAnsi="Calibri"/>
                <w:color w:val="000000"/>
                <w:sz w:val="14"/>
                <w:szCs w:val="14"/>
              </w:rPr>
            </w:pPr>
            <w:r w:rsidRPr="00033146">
              <w:rPr>
                <w:rFonts w:ascii="Calibri" w:hAnsi="Calibri"/>
                <w:color w:val="000000"/>
                <w:sz w:val="14"/>
                <w:szCs w:val="14"/>
              </w:rPr>
              <w:t xml:space="preserve">If you have been a victim once, you are very likely to be one again.  </w:t>
            </w:r>
            <w:proofErr w:type="spellStart"/>
            <w:r w:rsidRPr="00033146">
              <w:rPr>
                <w:rFonts w:ascii="Calibri" w:hAnsi="Calibri"/>
                <w:color w:val="000000"/>
                <w:sz w:val="14"/>
                <w:szCs w:val="14"/>
              </w:rPr>
              <w:t>Accoridng</w:t>
            </w:r>
            <w:proofErr w:type="spellEnd"/>
            <w:r w:rsidRPr="00033146">
              <w:rPr>
                <w:rFonts w:ascii="Calibri" w:hAnsi="Calibri"/>
                <w:color w:val="000000"/>
                <w:sz w:val="14"/>
                <w:szCs w:val="14"/>
              </w:rPr>
              <w:t xml:space="preserve"> to the </w:t>
            </w:r>
            <w:r w:rsidR="00784E80" w:rsidRPr="00033146">
              <w:rPr>
                <w:rFonts w:ascii="Calibri" w:hAnsi="Calibri"/>
                <w:color w:val="000000"/>
                <w:sz w:val="14"/>
                <w:szCs w:val="14"/>
              </w:rPr>
              <w:t>B</w:t>
            </w:r>
            <w:r w:rsidRPr="00033146">
              <w:rPr>
                <w:rFonts w:ascii="Calibri" w:hAnsi="Calibri"/>
                <w:color w:val="000000"/>
                <w:sz w:val="14"/>
                <w:szCs w:val="14"/>
              </w:rPr>
              <w:t xml:space="preserve">ritish </w:t>
            </w:r>
            <w:r w:rsidR="00784E80" w:rsidRPr="00033146">
              <w:rPr>
                <w:rFonts w:ascii="Calibri" w:hAnsi="Calibri"/>
                <w:color w:val="000000"/>
                <w:sz w:val="14"/>
                <w:szCs w:val="14"/>
              </w:rPr>
              <w:t>C</w:t>
            </w:r>
            <w:r w:rsidRPr="00033146">
              <w:rPr>
                <w:rFonts w:ascii="Calibri" w:hAnsi="Calibri"/>
                <w:color w:val="000000"/>
                <w:sz w:val="14"/>
                <w:szCs w:val="14"/>
              </w:rPr>
              <w:t xml:space="preserve">rime </w:t>
            </w:r>
            <w:r w:rsidR="00784E80" w:rsidRPr="00033146">
              <w:rPr>
                <w:rFonts w:ascii="Calibri" w:hAnsi="Calibri"/>
                <w:color w:val="000000"/>
                <w:sz w:val="14"/>
                <w:szCs w:val="14"/>
              </w:rPr>
              <w:t>S</w:t>
            </w:r>
            <w:r w:rsidRPr="00033146">
              <w:rPr>
                <w:rFonts w:ascii="Calibri" w:hAnsi="Calibri"/>
                <w:color w:val="000000"/>
                <w:sz w:val="14"/>
                <w:szCs w:val="14"/>
              </w:rPr>
              <w:t>urvey, around</w:t>
            </w:r>
            <w:r w:rsidR="00784E80" w:rsidRPr="00033146">
              <w:rPr>
                <w:rFonts w:ascii="Calibri" w:hAnsi="Calibri"/>
                <w:color w:val="000000"/>
                <w:sz w:val="14"/>
                <w:szCs w:val="14"/>
              </w:rPr>
              <w:t xml:space="preserve"> 60% of the population have not bee</w:t>
            </w:r>
            <w:r w:rsidR="00EE1946" w:rsidRPr="00033146">
              <w:rPr>
                <w:rFonts w:ascii="Calibri" w:hAnsi="Calibri"/>
                <w:color w:val="000000"/>
                <w:sz w:val="14"/>
                <w:szCs w:val="14"/>
              </w:rPr>
              <w:t>n</w:t>
            </w:r>
            <w:r w:rsidR="00784E80" w:rsidRPr="00033146">
              <w:rPr>
                <w:rFonts w:ascii="Calibri" w:hAnsi="Calibri"/>
                <w:color w:val="000000"/>
                <w:sz w:val="14"/>
                <w:szCs w:val="14"/>
              </w:rPr>
              <w:t xml:space="preserve"> victims of </w:t>
            </w:r>
            <w:r w:rsidR="00EE1946" w:rsidRPr="00033146">
              <w:rPr>
                <w:rFonts w:ascii="Calibri" w:hAnsi="Calibri"/>
                <w:color w:val="000000"/>
                <w:sz w:val="14"/>
                <w:szCs w:val="14"/>
              </w:rPr>
              <w:t>any kind in a given year, whereas a mere 4% of the population are victims of 44% of all crimes in that period.</w:t>
            </w:r>
          </w:p>
          <w:p w:rsidR="00D03ED2" w:rsidRPr="00033146" w:rsidRDefault="00D03ED2" w:rsidP="00D03ED2">
            <w:pPr>
              <w:rPr>
                <w:rFonts w:ascii="Calibri" w:hAnsi="Calibri"/>
                <w:color w:val="000000"/>
                <w:sz w:val="14"/>
                <w:szCs w:val="14"/>
              </w:rPr>
            </w:pPr>
          </w:p>
          <w:p w:rsidR="00D03ED2" w:rsidRPr="00033146" w:rsidRDefault="00D03ED2" w:rsidP="00D03ED2">
            <w:pPr>
              <w:rPr>
                <w:rFonts w:ascii="Calibri" w:hAnsi="Calibri"/>
                <w:b/>
                <w:color w:val="000000"/>
                <w:sz w:val="14"/>
                <w:szCs w:val="14"/>
              </w:rPr>
            </w:pPr>
            <w:r w:rsidRPr="00033146">
              <w:rPr>
                <w:rFonts w:ascii="Calibri" w:hAnsi="Calibri"/>
                <w:b/>
                <w:color w:val="000000"/>
                <w:sz w:val="14"/>
                <w:szCs w:val="14"/>
              </w:rPr>
              <w:t>Evaluation</w:t>
            </w:r>
          </w:p>
          <w:p w:rsidR="00D03ED2" w:rsidRPr="00033146" w:rsidRDefault="00D03ED2" w:rsidP="00D03ED2">
            <w:pPr>
              <w:rPr>
                <w:rFonts w:ascii="Calibri" w:hAnsi="Calibri"/>
                <w:color w:val="000000"/>
                <w:sz w:val="14"/>
                <w:szCs w:val="14"/>
              </w:rPr>
            </w:pPr>
            <w:r w:rsidRPr="00033146">
              <w:rPr>
                <w:rFonts w:ascii="Calibri" w:hAnsi="Calibri"/>
                <w:color w:val="000000"/>
                <w:sz w:val="14"/>
                <w:szCs w:val="14"/>
              </w:rPr>
              <w:t>BCS – Include some methodological evaluation of BCS because it is a questionnaire.</w:t>
            </w:r>
          </w:p>
          <w:p w:rsidR="000F6C8E" w:rsidRPr="00BB1EED" w:rsidRDefault="000F6C8E" w:rsidP="00744968">
            <w:pPr>
              <w:rPr>
                <w:rFonts w:ascii="Calibri" w:hAnsi="Calibri"/>
                <w:sz w:val="14"/>
                <w:szCs w:val="14"/>
              </w:rPr>
            </w:pPr>
          </w:p>
        </w:tc>
        <w:tc>
          <w:tcPr>
            <w:tcW w:w="2808" w:type="dxa"/>
          </w:tcPr>
          <w:p w:rsidR="009A0803" w:rsidRPr="00033146" w:rsidRDefault="00EE1946" w:rsidP="00BB1EED">
            <w:pPr>
              <w:numPr>
                <w:ilvl w:val="0"/>
                <w:numId w:val="4"/>
              </w:numPr>
              <w:rPr>
                <w:rFonts w:ascii="Calibri" w:hAnsi="Calibri"/>
                <w:color w:val="000000"/>
                <w:sz w:val="14"/>
                <w:szCs w:val="14"/>
              </w:rPr>
            </w:pPr>
            <w:r w:rsidRPr="00033146">
              <w:rPr>
                <w:rFonts w:ascii="Calibri" w:hAnsi="Calibri"/>
                <w:color w:val="000000"/>
                <w:sz w:val="14"/>
                <w:szCs w:val="14"/>
              </w:rPr>
              <w:t>Crime can have serious physical and emotional impacts on the victims.</w:t>
            </w:r>
          </w:p>
          <w:p w:rsidR="00EE1946" w:rsidRPr="00033146" w:rsidRDefault="00EE1946" w:rsidP="00BB1EED">
            <w:pPr>
              <w:numPr>
                <w:ilvl w:val="0"/>
                <w:numId w:val="4"/>
              </w:numPr>
              <w:rPr>
                <w:rFonts w:ascii="Calibri" w:hAnsi="Calibri"/>
                <w:color w:val="000000"/>
                <w:sz w:val="14"/>
                <w:szCs w:val="14"/>
              </w:rPr>
            </w:pPr>
            <w:r w:rsidRPr="00033146">
              <w:rPr>
                <w:rFonts w:ascii="Calibri" w:hAnsi="Calibri"/>
                <w:color w:val="000000"/>
                <w:sz w:val="14"/>
                <w:szCs w:val="14"/>
              </w:rPr>
              <w:t xml:space="preserve">For example a variety of effects have been cited such as disrupted sleep, feelings of helplessness, increased security consciousness and difficulties in social functioning, depending on the crime. </w:t>
            </w:r>
          </w:p>
          <w:p w:rsidR="00EE1946" w:rsidRPr="00033146" w:rsidRDefault="00EE1946" w:rsidP="00EE1946">
            <w:pPr>
              <w:rPr>
                <w:rFonts w:ascii="Calibri" w:hAnsi="Calibri"/>
                <w:color w:val="000000"/>
                <w:sz w:val="14"/>
                <w:szCs w:val="14"/>
              </w:rPr>
            </w:pPr>
          </w:p>
          <w:p w:rsidR="00EE1946" w:rsidRPr="00033146" w:rsidRDefault="00EE1946" w:rsidP="00BB1EED">
            <w:pPr>
              <w:numPr>
                <w:ilvl w:val="0"/>
                <w:numId w:val="4"/>
              </w:numPr>
              <w:rPr>
                <w:rFonts w:ascii="Calibri" w:hAnsi="Calibri"/>
                <w:color w:val="000000"/>
                <w:sz w:val="14"/>
                <w:szCs w:val="14"/>
              </w:rPr>
            </w:pPr>
            <w:r w:rsidRPr="00033146">
              <w:rPr>
                <w:rFonts w:ascii="Calibri" w:hAnsi="Calibri"/>
                <w:color w:val="000000"/>
                <w:sz w:val="14"/>
                <w:szCs w:val="14"/>
              </w:rPr>
              <w:t xml:space="preserve">Crime may also create ‘indirect’ victims such as friends, relatives and witnesses. </w:t>
            </w:r>
            <w:proofErr w:type="spellStart"/>
            <w:r w:rsidRPr="00033146">
              <w:rPr>
                <w:rFonts w:ascii="Calibri" w:hAnsi="Calibri"/>
                <w:b/>
                <w:color w:val="000000"/>
                <w:sz w:val="14"/>
                <w:szCs w:val="14"/>
              </w:rPr>
              <w:t>Pynoos</w:t>
            </w:r>
            <w:proofErr w:type="spellEnd"/>
            <w:r w:rsidRPr="00033146">
              <w:rPr>
                <w:rFonts w:ascii="Calibri" w:hAnsi="Calibri"/>
                <w:b/>
                <w:color w:val="000000"/>
                <w:sz w:val="14"/>
                <w:szCs w:val="14"/>
              </w:rPr>
              <w:t xml:space="preserve"> et al (</w:t>
            </w:r>
            <w:r w:rsidR="005E7D7E" w:rsidRPr="00033146">
              <w:rPr>
                <w:rFonts w:ascii="Calibri" w:hAnsi="Calibri"/>
                <w:b/>
                <w:color w:val="000000"/>
                <w:sz w:val="14"/>
                <w:szCs w:val="14"/>
              </w:rPr>
              <w:t>19</w:t>
            </w:r>
            <w:r w:rsidRPr="00033146">
              <w:rPr>
                <w:rFonts w:ascii="Calibri" w:hAnsi="Calibri"/>
                <w:b/>
                <w:color w:val="000000"/>
                <w:sz w:val="14"/>
                <w:szCs w:val="14"/>
              </w:rPr>
              <w:t xml:space="preserve">87) </w:t>
            </w:r>
            <w:r w:rsidRPr="00033146">
              <w:rPr>
                <w:rFonts w:ascii="Calibri" w:hAnsi="Calibri"/>
                <w:color w:val="000000"/>
                <w:sz w:val="14"/>
                <w:szCs w:val="14"/>
              </w:rPr>
              <w:t>found that child witnesses to a sniper attack continued to have grief related dreams and altered behaviour a year after the event.</w:t>
            </w:r>
          </w:p>
          <w:p w:rsidR="00EE1946" w:rsidRPr="00033146" w:rsidRDefault="00EE1946" w:rsidP="00EE1946">
            <w:pPr>
              <w:rPr>
                <w:rFonts w:ascii="Calibri" w:hAnsi="Calibri"/>
                <w:color w:val="000000"/>
                <w:sz w:val="14"/>
                <w:szCs w:val="14"/>
              </w:rPr>
            </w:pPr>
          </w:p>
          <w:p w:rsidR="00EE1946" w:rsidRPr="00033146" w:rsidRDefault="00EE1946" w:rsidP="00BB1EED">
            <w:pPr>
              <w:numPr>
                <w:ilvl w:val="0"/>
                <w:numId w:val="4"/>
              </w:numPr>
              <w:rPr>
                <w:rFonts w:ascii="Calibri" w:hAnsi="Calibri"/>
                <w:color w:val="000000"/>
                <w:sz w:val="14"/>
                <w:szCs w:val="14"/>
              </w:rPr>
            </w:pPr>
            <w:r w:rsidRPr="00033146">
              <w:rPr>
                <w:rFonts w:ascii="Calibri" w:hAnsi="Calibri"/>
                <w:color w:val="000000"/>
                <w:sz w:val="14"/>
                <w:szCs w:val="14"/>
              </w:rPr>
              <w:t xml:space="preserve">Hate crimes against minorities can create ‘waves of harm’ that radiate out and affect others. These are ‘message crimes’ aimed at intimidating whole communities not just the primary victim. </w:t>
            </w:r>
          </w:p>
          <w:p w:rsidR="00EE1946" w:rsidRPr="00033146" w:rsidRDefault="00EE1946" w:rsidP="00EE1946">
            <w:pPr>
              <w:rPr>
                <w:rFonts w:ascii="Calibri" w:hAnsi="Calibri"/>
                <w:color w:val="000000"/>
                <w:sz w:val="14"/>
                <w:szCs w:val="14"/>
              </w:rPr>
            </w:pPr>
          </w:p>
          <w:p w:rsidR="00EE1946" w:rsidRPr="00033146" w:rsidRDefault="00EE1946" w:rsidP="00EE1946">
            <w:pPr>
              <w:rPr>
                <w:rFonts w:ascii="Calibri" w:hAnsi="Calibri"/>
                <w:color w:val="000000"/>
                <w:sz w:val="14"/>
                <w:szCs w:val="14"/>
              </w:rPr>
            </w:pPr>
            <w:r w:rsidRPr="00033146">
              <w:rPr>
                <w:rFonts w:ascii="Calibri" w:hAnsi="Calibri"/>
                <w:b/>
                <w:color w:val="000000"/>
                <w:sz w:val="14"/>
                <w:szCs w:val="14"/>
              </w:rPr>
              <w:t xml:space="preserve">Secondary victimisation </w:t>
            </w:r>
            <w:r w:rsidRPr="00033146">
              <w:rPr>
                <w:rFonts w:ascii="Calibri" w:hAnsi="Calibri"/>
                <w:color w:val="000000"/>
                <w:sz w:val="14"/>
                <w:szCs w:val="14"/>
              </w:rPr>
              <w:t xml:space="preserve">is the idea that in addition to the impact of the crime itself, individuals may suffer further victimisation at the hands of the CJS. </w:t>
            </w:r>
            <w:r w:rsidRPr="00033146">
              <w:rPr>
                <w:rFonts w:ascii="Calibri" w:hAnsi="Calibri"/>
                <w:b/>
                <w:color w:val="000000"/>
                <w:sz w:val="14"/>
                <w:szCs w:val="14"/>
              </w:rPr>
              <w:t xml:space="preserve">Feminists </w:t>
            </w:r>
            <w:r w:rsidRPr="00033146">
              <w:rPr>
                <w:rFonts w:ascii="Calibri" w:hAnsi="Calibri"/>
                <w:color w:val="000000"/>
                <w:sz w:val="14"/>
                <w:szCs w:val="14"/>
              </w:rPr>
              <w:t>argue that rape victims are often so poorly treated by the courts and police it amounts to a double violation.</w:t>
            </w:r>
          </w:p>
          <w:p w:rsidR="00EE1946" w:rsidRPr="00033146" w:rsidRDefault="00EE1946" w:rsidP="00EE1946">
            <w:pPr>
              <w:rPr>
                <w:rFonts w:ascii="Calibri" w:hAnsi="Calibri"/>
                <w:color w:val="000000"/>
                <w:sz w:val="14"/>
                <w:szCs w:val="14"/>
              </w:rPr>
            </w:pPr>
          </w:p>
          <w:p w:rsidR="002B57F1" w:rsidRPr="00033146" w:rsidRDefault="00EE1946" w:rsidP="00EE1946">
            <w:pPr>
              <w:rPr>
                <w:rFonts w:ascii="Calibri" w:hAnsi="Calibri"/>
                <w:color w:val="000000"/>
                <w:sz w:val="14"/>
                <w:szCs w:val="14"/>
              </w:rPr>
            </w:pPr>
            <w:r w:rsidRPr="00033146">
              <w:rPr>
                <w:rFonts w:ascii="Calibri" w:hAnsi="Calibri"/>
                <w:b/>
                <w:color w:val="000000"/>
                <w:sz w:val="14"/>
                <w:szCs w:val="14"/>
              </w:rPr>
              <w:t xml:space="preserve">Fear of victimisation </w:t>
            </w:r>
            <w:r w:rsidRPr="00033146">
              <w:rPr>
                <w:rFonts w:ascii="Calibri" w:hAnsi="Calibri"/>
                <w:color w:val="000000"/>
                <w:sz w:val="14"/>
                <w:szCs w:val="14"/>
              </w:rPr>
              <w:t xml:space="preserve">Crime may create fear of becoming a victim. Surveys often show this fear to be irrational. For example, women are often fearful of going out, but it is young men who are more likely to be victims of violence from strangers. </w:t>
            </w:r>
          </w:p>
          <w:p w:rsidR="002B57F1" w:rsidRPr="00033146" w:rsidRDefault="002B57F1" w:rsidP="00EE1946">
            <w:pPr>
              <w:rPr>
                <w:rFonts w:ascii="Calibri" w:hAnsi="Calibri"/>
                <w:color w:val="000000"/>
                <w:sz w:val="14"/>
                <w:szCs w:val="14"/>
              </w:rPr>
            </w:pPr>
          </w:p>
          <w:p w:rsidR="00EE1946" w:rsidRPr="00BB1EED" w:rsidRDefault="00EE1946" w:rsidP="00EE1946">
            <w:pPr>
              <w:rPr>
                <w:rFonts w:ascii="Calibri" w:hAnsi="Calibri"/>
                <w:sz w:val="14"/>
                <w:szCs w:val="14"/>
              </w:rPr>
            </w:pPr>
            <w:r w:rsidRPr="00033146">
              <w:rPr>
                <w:rFonts w:ascii="Calibri" w:hAnsi="Calibri"/>
                <w:b/>
                <w:color w:val="000000"/>
                <w:sz w:val="14"/>
                <w:szCs w:val="14"/>
              </w:rPr>
              <w:t xml:space="preserve">Feminists </w:t>
            </w:r>
            <w:r w:rsidR="002B57F1" w:rsidRPr="00033146">
              <w:rPr>
                <w:rFonts w:ascii="Calibri" w:hAnsi="Calibri"/>
                <w:color w:val="000000"/>
                <w:sz w:val="14"/>
                <w:szCs w:val="14"/>
              </w:rPr>
              <w:t>have attacked the emphasis on the ‘fear of crime’. They argue it focuses on women’s passivity when we should be focusing on their safety i.e. focus on the structural threat of patriarchal violence that they face.</w:t>
            </w:r>
          </w:p>
        </w:tc>
      </w:tr>
      <w:tr w:rsidR="002B57F1" w:rsidRPr="00BB1EED" w:rsidTr="00BB1EED">
        <w:tc>
          <w:tcPr>
            <w:tcW w:w="15156" w:type="dxa"/>
            <w:gridSpan w:val="4"/>
          </w:tcPr>
          <w:p w:rsidR="002B57F1" w:rsidRPr="00BB1EED" w:rsidRDefault="002B57F1">
            <w:pPr>
              <w:rPr>
                <w:rFonts w:ascii="Calibri" w:hAnsi="Calibri"/>
                <w:sz w:val="14"/>
                <w:szCs w:val="14"/>
              </w:rPr>
            </w:pPr>
            <w:r w:rsidRPr="00BB1EED">
              <w:rPr>
                <w:rFonts w:ascii="Calibri" w:hAnsi="Calibri"/>
                <w:sz w:val="14"/>
                <w:szCs w:val="14"/>
              </w:rPr>
              <w:t xml:space="preserve">Conclusions – Positivist criminology focuses on victim proneness and critical victimology emphasises structural factors. Whichever approach towards victimology one takes one thing is clear; that the poor, ethnic minorities and the young are at the greatest risk of crime. </w:t>
            </w:r>
          </w:p>
        </w:tc>
      </w:tr>
    </w:tbl>
    <w:p w:rsidR="00AA584E" w:rsidRDefault="00AA584E">
      <w:pPr>
        <w:rPr>
          <w:sz w:val="14"/>
          <w:szCs w:val="14"/>
        </w:rPr>
      </w:pPr>
    </w:p>
    <w:p w:rsidR="00AA584E" w:rsidRPr="00AA584E" w:rsidRDefault="00AA584E" w:rsidP="00AA584E">
      <w:pPr>
        <w:rPr>
          <w:sz w:val="14"/>
          <w:szCs w:val="14"/>
        </w:rPr>
      </w:pPr>
    </w:p>
    <w:p w:rsidR="00AA584E" w:rsidRPr="00AA584E" w:rsidRDefault="00AA584E" w:rsidP="00AA584E">
      <w:pPr>
        <w:rPr>
          <w:sz w:val="14"/>
          <w:szCs w:val="14"/>
        </w:rPr>
      </w:pPr>
    </w:p>
    <w:p w:rsidR="00AA584E" w:rsidRPr="00AA584E" w:rsidRDefault="00AA584E" w:rsidP="00AA584E">
      <w:pPr>
        <w:rPr>
          <w:sz w:val="14"/>
          <w:szCs w:val="14"/>
        </w:rPr>
      </w:pPr>
    </w:p>
    <w:p w:rsidR="00AA584E" w:rsidRPr="00AA584E" w:rsidRDefault="00AA584E" w:rsidP="00AA584E">
      <w:pPr>
        <w:rPr>
          <w:sz w:val="14"/>
          <w:szCs w:val="14"/>
        </w:rPr>
      </w:pPr>
    </w:p>
    <w:p w:rsidR="00AA584E" w:rsidRPr="00AA584E" w:rsidRDefault="00AA584E" w:rsidP="00AA584E">
      <w:pPr>
        <w:rPr>
          <w:sz w:val="14"/>
          <w:szCs w:val="14"/>
        </w:rPr>
      </w:pPr>
    </w:p>
    <w:p w:rsidR="00AA584E" w:rsidRPr="00AA584E" w:rsidRDefault="00AA584E" w:rsidP="00AA584E">
      <w:pPr>
        <w:rPr>
          <w:sz w:val="14"/>
          <w:szCs w:val="14"/>
        </w:rPr>
      </w:pPr>
    </w:p>
    <w:p w:rsidR="00AA584E" w:rsidRDefault="00AA584E" w:rsidP="00AA584E">
      <w:pPr>
        <w:rPr>
          <w:sz w:val="14"/>
          <w:szCs w:val="14"/>
        </w:rPr>
      </w:pPr>
    </w:p>
    <w:p w:rsidR="009A0803" w:rsidRPr="00AA584E" w:rsidRDefault="00AA584E" w:rsidP="00AA584E">
      <w:pPr>
        <w:tabs>
          <w:tab w:val="left" w:pos="1350"/>
        </w:tabs>
        <w:rPr>
          <w:sz w:val="14"/>
          <w:szCs w:val="14"/>
        </w:rPr>
      </w:pPr>
      <w:r>
        <w:rPr>
          <w:sz w:val="14"/>
          <w:szCs w:val="14"/>
        </w:rPr>
        <w:tab/>
      </w:r>
    </w:p>
    <w:sectPr w:rsidR="009A0803" w:rsidRPr="00AA584E" w:rsidSect="009A0803">
      <w:pgSz w:w="16838" w:h="11906" w:orient="landscape"/>
      <w:pgMar w:top="719" w:right="998" w:bottom="71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6AB" w:rsidRDefault="006136AB">
      <w:r>
        <w:separator/>
      </w:r>
    </w:p>
  </w:endnote>
  <w:endnote w:type="continuationSeparator" w:id="0">
    <w:p w:rsidR="006136AB" w:rsidRDefault="0061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6AB" w:rsidRDefault="006136AB">
      <w:r>
        <w:separator/>
      </w:r>
    </w:p>
  </w:footnote>
  <w:footnote w:type="continuationSeparator" w:id="0">
    <w:p w:rsidR="006136AB" w:rsidRDefault="0061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B71"/>
    <w:multiLevelType w:val="hybridMultilevel"/>
    <w:tmpl w:val="A53423A6"/>
    <w:lvl w:ilvl="0" w:tplc="1BFE5C4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12F73"/>
    <w:multiLevelType w:val="hybridMultilevel"/>
    <w:tmpl w:val="18DE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372B1"/>
    <w:multiLevelType w:val="hybridMultilevel"/>
    <w:tmpl w:val="A102571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96C7906"/>
    <w:multiLevelType w:val="hybridMultilevel"/>
    <w:tmpl w:val="2ADCA6BE"/>
    <w:lvl w:ilvl="0" w:tplc="1BFE5C4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4B0DE3"/>
    <w:multiLevelType w:val="hybridMultilevel"/>
    <w:tmpl w:val="0486FA02"/>
    <w:lvl w:ilvl="0" w:tplc="1BFE5C4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E45987"/>
    <w:multiLevelType w:val="hybridMultilevel"/>
    <w:tmpl w:val="8CFE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03"/>
    <w:rsid w:val="00033146"/>
    <w:rsid w:val="00051157"/>
    <w:rsid w:val="000F6C8E"/>
    <w:rsid w:val="001B0CB2"/>
    <w:rsid w:val="002953D6"/>
    <w:rsid w:val="002B57F1"/>
    <w:rsid w:val="00305971"/>
    <w:rsid w:val="00396133"/>
    <w:rsid w:val="00436180"/>
    <w:rsid w:val="005E7D7E"/>
    <w:rsid w:val="006136AB"/>
    <w:rsid w:val="006963BD"/>
    <w:rsid w:val="00744968"/>
    <w:rsid w:val="00746BE9"/>
    <w:rsid w:val="00784E80"/>
    <w:rsid w:val="009830A8"/>
    <w:rsid w:val="009A0803"/>
    <w:rsid w:val="009D591D"/>
    <w:rsid w:val="00AA584E"/>
    <w:rsid w:val="00B05557"/>
    <w:rsid w:val="00BB1EED"/>
    <w:rsid w:val="00CA0AC2"/>
    <w:rsid w:val="00CD13ED"/>
    <w:rsid w:val="00CE69EF"/>
    <w:rsid w:val="00D03ED2"/>
    <w:rsid w:val="00D305F0"/>
    <w:rsid w:val="00E221D9"/>
    <w:rsid w:val="00EE1093"/>
    <w:rsid w:val="00EE1946"/>
    <w:rsid w:val="00EE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0803"/>
    <w:pPr>
      <w:tabs>
        <w:tab w:val="center" w:pos="4153"/>
        <w:tab w:val="right" w:pos="8306"/>
      </w:tabs>
    </w:pPr>
  </w:style>
  <w:style w:type="paragraph" w:styleId="Footer">
    <w:name w:val="footer"/>
    <w:basedOn w:val="Normal"/>
    <w:rsid w:val="009A0803"/>
    <w:pPr>
      <w:tabs>
        <w:tab w:val="center" w:pos="4153"/>
        <w:tab w:val="right" w:pos="8306"/>
      </w:tabs>
    </w:pPr>
  </w:style>
  <w:style w:type="table" w:styleId="TableGrid">
    <w:name w:val="Table Grid"/>
    <w:basedOn w:val="TableNormal"/>
    <w:rsid w:val="009A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21A90201-AE1F-43F0-BDCE-A437DDB62A8D}">
  <ds:schemaRefs>
    <ds:schemaRef ds:uri="http://schemas.microsoft.com/sharepoint/v3/contenttype/forms"/>
  </ds:schemaRefs>
</ds:datastoreItem>
</file>

<file path=customXml/itemProps2.xml><?xml version="1.0" encoding="utf-8"?>
<ds:datastoreItem xmlns:ds="http://schemas.openxmlformats.org/officeDocument/2006/customXml" ds:itemID="{FAD4E38E-786F-431E-B51E-EA5E618B3D63}">
  <ds:schemaRefs>
    <ds:schemaRef ds:uri="http://schemas.microsoft.com/office/2006/metadata/longProperties"/>
  </ds:schemaRefs>
</ds:datastoreItem>
</file>

<file path=customXml/itemProps3.xml><?xml version="1.0" encoding="utf-8"?>
<ds:datastoreItem xmlns:ds="http://schemas.openxmlformats.org/officeDocument/2006/customXml" ds:itemID="{4AA094BE-83A0-4A47-84F8-E22A3765E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36F013-710A-46B4-AE7F-A6B2B924236D}">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13</vt:lpstr>
    </vt:vector>
  </TitlesOfParts>
  <Company>Lytchett Minster School</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gentr</dc:creator>
  <cp:keywords/>
  <cp:lastModifiedBy>Chris</cp:lastModifiedBy>
  <cp:revision>2</cp:revision>
  <dcterms:created xsi:type="dcterms:W3CDTF">2017-12-07T12:37:00Z</dcterms:created>
  <dcterms:modified xsi:type="dcterms:W3CDTF">2017-12-07T12:37:00Z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