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EC" w:rsidRPr="006C03EC" w:rsidRDefault="006C03EC" w:rsidP="006C03EC">
      <w:pPr>
        <w:rPr>
          <w:bCs/>
          <w:color w:val="FF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1"/>
        <w:gridCol w:w="6261"/>
      </w:tblGrid>
      <w:tr w:rsidR="006C03EC" w:rsidRPr="006C03EC" w:rsidTr="001E6206">
        <w:tc>
          <w:tcPr>
            <w:tcW w:w="3085" w:type="dxa"/>
          </w:tcPr>
          <w:p w:rsidR="006C03EC" w:rsidRPr="006C03EC" w:rsidRDefault="006C03EC" w:rsidP="001E62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03EC">
              <w:rPr>
                <w:rFonts w:ascii="Arial" w:hAnsi="Arial" w:cs="Arial"/>
                <w:b/>
                <w:bCs/>
                <w:sz w:val="24"/>
                <w:szCs w:val="24"/>
              </w:rPr>
              <w:t>News values</w:t>
            </w:r>
          </w:p>
          <w:p w:rsidR="006C03EC" w:rsidRPr="006C03EC" w:rsidRDefault="006C03EC" w:rsidP="001E6206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proofErr w:type="spellStart"/>
            <w:r w:rsidRPr="006C03EC">
              <w:rPr>
                <w:rFonts w:ascii="Arial" w:hAnsi="Arial" w:cs="Arial"/>
                <w:bCs/>
                <w:color w:val="FF0000"/>
                <w:sz w:val="24"/>
                <w:szCs w:val="24"/>
              </w:rPr>
              <w:t>Galtung</w:t>
            </w:r>
            <w:proofErr w:type="spellEnd"/>
            <w:r w:rsidRPr="006C03EC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</w:t>
            </w:r>
            <w:r w:rsidRPr="006C03EC">
              <w:rPr>
                <w:rFonts w:ascii="Arial" w:hAnsi="Arial" w:cs="Arial"/>
                <w:color w:val="FF0000"/>
                <w:sz w:val="24"/>
                <w:szCs w:val="24"/>
              </w:rPr>
              <w:t xml:space="preserve">and </w:t>
            </w:r>
            <w:proofErr w:type="spellStart"/>
            <w:r w:rsidRPr="006C03EC">
              <w:rPr>
                <w:rFonts w:ascii="Arial" w:hAnsi="Arial" w:cs="Arial"/>
                <w:bCs/>
                <w:color w:val="FF0000"/>
                <w:sz w:val="24"/>
                <w:szCs w:val="24"/>
              </w:rPr>
              <w:t>Ruge</w:t>
            </w:r>
            <w:proofErr w:type="spellEnd"/>
            <w:r w:rsidRPr="006C03EC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(1973)</w:t>
            </w:r>
          </w:p>
          <w:p w:rsidR="006C03EC" w:rsidRPr="006C03EC" w:rsidRDefault="006C03EC" w:rsidP="001E62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2" w:type="dxa"/>
          </w:tcPr>
          <w:p w:rsidR="006C03EC" w:rsidRPr="006C03EC" w:rsidRDefault="006C03EC" w:rsidP="001E62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3EC">
              <w:rPr>
                <w:rFonts w:ascii="Arial" w:hAnsi="Arial" w:cs="Arial"/>
                <w:b/>
                <w:bCs/>
                <w:sz w:val="24"/>
                <w:szCs w:val="24"/>
              </w:rPr>
              <w:t>Meaning</w:t>
            </w:r>
          </w:p>
        </w:tc>
      </w:tr>
      <w:tr w:rsidR="006C03EC" w:rsidRPr="006C03EC" w:rsidTr="001E6206">
        <w:tc>
          <w:tcPr>
            <w:tcW w:w="3085" w:type="dxa"/>
          </w:tcPr>
          <w:p w:rsidR="006C03EC" w:rsidRPr="006C03EC" w:rsidRDefault="006C03EC" w:rsidP="001E62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3EC">
              <w:rPr>
                <w:rFonts w:ascii="Arial" w:hAnsi="Arial" w:cs="Arial"/>
                <w:bCs/>
                <w:sz w:val="24"/>
                <w:szCs w:val="24"/>
              </w:rPr>
              <w:t>Frequency</w:t>
            </w:r>
          </w:p>
        </w:tc>
        <w:tc>
          <w:tcPr>
            <w:tcW w:w="6712" w:type="dxa"/>
          </w:tcPr>
          <w:p w:rsidR="006C03EC" w:rsidRPr="006C03EC" w:rsidRDefault="006C03EC" w:rsidP="001E62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C03EC">
              <w:rPr>
                <w:rFonts w:ascii="Arial" w:hAnsi="Arial" w:cs="Arial"/>
                <w:sz w:val="24"/>
                <w:szCs w:val="24"/>
              </w:rPr>
              <w:t>Visual media feature fast-moving stories with lots of action.</w:t>
            </w:r>
          </w:p>
        </w:tc>
      </w:tr>
      <w:tr w:rsidR="006C03EC" w:rsidRPr="006C03EC" w:rsidTr="001E6206">
        <w:tc>
          <w:tcPr>
            <w:tcW w:w="3085" w:type="dxa"/>
          </w:tcPr>
          <w:p w:rsidR="006C03EC" w:rsidRPr="006C03EC" w:rsidRDefault="006C03EC" w:rsidP="001E62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03EC">
              <w:rPr>
                <w:rFonts w:ascii="Arial" w:hAnsi="Arial" w:cs="Arial"/>
                <w:bCs/>
                <w:sz w:val="24"/>
                <w:szCs w:val="24"/>
              </w:rPr>
              <w:t>Size</w:t>
            </w:r>
          </w:p>
        </w:tc>
        <w:tc>
          <w:tcPr>
            <w:tcW w:w="6712" w:type="dxa"/>
          </w:tcPr>
          <w:p w:rsidR="006C03EC" w:rsidRPr="006C03EC" w:rsidRDefault="006C03EC" w:rsidP="001E62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C03EC">
              <w:rPr>
                <w:rFonts w:ascii="Arial" w:hAnsi="Arial" w:cs="Arial"/>
                <w:sz w:val="24"/>
                <w:szCs w:val="24"/>
              </w:rPr>
              <w:t>Scale and importance; larger = more newsworthy.</w:t>
            </w:r>
          </w:p>
        </w:tc>
      </w:tr>
      <w:tr w:rsidR="006C03EC" w:rsidRPr="006C03EC" w:rsidTr="001E6206">
        <w:tc>
          <w:tcPr>
            <w:tcW w:w="3085" w:type="dxa"/>
          </w:tcPr>
          <w:p w:rsidR="006C03EC" w:rsidRPr="006C03EC" w:rsidRDefault="006C03EC" w:rsidP="001E62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3EC">
              <w:rPr>
                <w:rFonts w:ascii="Arial" w:hAnsi="Arial" w:cs="Arial"/>
                <w:bCs/>
                <w:sz w:val="24"/>
                <w:szCs w:val="24"/>
              </w:rPr>
              <w:t>Unambiguous</w:t>
            </w:r>
          </w:p>
        </w:tc>
        <w:tc>
          <w:tcPr>
            <w:tcW w:w="6712" w:type="dxa"/>
          </w:tcPr>
          <w:p w:rsidR="006C03EC" w:rsidRPr="006C03EC" w:rsidRDefault="006C03EC" w:rsidP="001E62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C03EC">
              <w:rPr>
                <w:rFonts w:ascii="Arial" w:hAnsi="Arial" w:cs="Arial"/>
                <w:sz w:val="24"/>
                <w:szCs w:val="24"/>
              </w:rPr>
              <w:t>The easier an event is to simplify, the more likely it will be defined as news. Complex events reduced to simple, clear, issues ("good" and "bad").</w:t>
            </w:r>
          </w:p>
        </w:tc>
      </w:tr>
      <w:tr w:rsidR="006C03EC" w:rsidRPr="006C03EC" w:rsidTr="001E6206">
        <w:tc>
          <w:tcPr>
            <w:tcW w:w="3085" w:type="dxa"/>
          </w:tcPr>
          <w:p w:rsidR="006C03EC" w:rsidRPr="006C03EC" w:rsidRDefault="006C03EC" w:rsidP="001E62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3EC">
              <w:rPr>
                <w:rFonts w:ascii="Arial" w:hAnsi="Arial" w:cs="Arial"/>
                <w:bCs/>
                <w:sz w:val="24"/>
                <w:szCs w:val="24"/>
              </w:rPr>
              <w:t>Meaningfulness</w:t>
            </w:r>
          </w:p>
        </w:tc>
        <w:tc>
          <w:tcPr>
            <w:tcW w:w="6712" w:type="dxa"/>
          </w:tcPr>
          <w:p w:rsidR="006C03EC" w:rsidRPr="006C03EC" w:rsidRDefault="006C03EC" w:rsidP="001E62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C03EC">
              <w:rPr>
                <w:rFonts w:ascii="Arial" w:hAnsi="Arial" w:cs="Arial"/>
                <w:sz w:val="24"/>
                <w:szCs w:val="24"/>
              </w:rPr>
              <w:t>The closer the fit between an event and an audience’s cultural background, the more newsworthy it will be.</w:t>
            </w:r>
          </w:p>
        </w:tc>
      </w:tr>
      <w:tr w:rsidR="006C03EC" w:rsidRPr="006C03EC" w:rsidTr="001E6206">
        <w:tc>
          <w:tcPr>
            <w:tcW w:w="3085" w:type="dxa"/>
          </w:tcPr>
          <w:p w:rsidR="006C03EC" w:rsidRPr="006C03EC" w:rsidRDefault="006C03EC" w:rsidP="001E62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C03EC">
              <w:rPr>
                <w:rFonts w:ascii="Arial" w:hAnsi="Arial" w:cs="Arial"/>
                <w:bCs/>
                <w:sz w:val="24"/>
                <w:szCs w:val="24"/>
              </w:rPr>
              <w:t>Consonance</w:t>
            </w:r>
          </w:p>
        </w:tc>
        <w:tc>
          <w:tcPr>
            <w:tcW w:w="6712" w:type="dxa"/>
          </w:tcPr>
          <w:p w:rsidR="006C03EC" w:rsidRPr="006C03EC" w:rsidRDefault="006C03EC" w:rsidP="001E62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C03EC">
              <w:rPr>
                <w:rFonts w:ascii="Arial" w:hAnsi="Arial" w:cs="Arial"/>
                <w:sz w:val="24"/>
                <w:szCs w:val="24"/>
              </w:rPr>
              <w:t>The ability to predict or want something to happen makes it news.</w:t>
            </w:r>
            <w:r w:rsidRPr="006C03EC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6C03EC">
              <w:rPr>
                <w:rFonts w:ascii="Arial" w:hAnsi="Arial" w:cs="Arial"/>
                <w:sz w:val="24"/>
                <w:szCs w:val="24"/>
              </w:rPr>
              <w:t>If the predicted events don’t happen, that is also news.</w:t>
            </w:r>
          </w:p>
        </w:tc>
      </w:tr>
      <w:tr w:rsidR="006C03EC" w:rsidRPr="006C03EC" w:rsidTr="001E6206">
        <w:tc>
          <w:tcPr>
            <w:tcW w:w="3085" w:type="dxa"/>
          </w:tcPr>
          <w:p w:rsidR="006C03EC" w:rsidRPr="006C03EC" w:rsidRDefault="006C03EC" w:rsidP="001E62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03EC">
              <w:rPr>
                <w:rFonts w:ascii="Arial" w:hAnsi="Arial" w:cs="Arial"/>
                <w:bCs/>
                <w:sz w:val="24"/>
                <w:szCs w:val="24"/>
              </w:rPr>
              <w:t>Continuity</w:t>
            </w:r>
          </w:p>
        </w:tc>
        <w:tc>
          <w:tcPr>
            <w:tcW w:w="6712" w:type="dxa"/>
          </w:tcPr>
          <w:p w:rsidR="006C03EC" w:rsidRPr="006C03EC" w:rsidRDefault="006C03EC" w:rsidP="001E62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C03EC">
              <w:rPr>
                <w:rFonts w:ascii="Arial" w:hAnsi="Arial" w:cs="Arial"/>
                <w:sz w:val="24"/>
                <w:szCs w:val="24"/>
              </w:rPr>
              <w:t>Stories need a context, such as a past and a future.</w:t>
            </w:r>
          </w:p>
        </w:tc>
      </w:tr>
    </w:tbl>
    <w:p w:rsidR="006C03EC" w:rsidRPr="006C03EC" w:rsidRDefault="006C03EC" w:rsidP="006C03EC">
      <w:pPr>
        <w:rPr>
          <w:color w:val="FF0000"/>
        </w:rPr>
      </w:pPr>
    </w:p>
    <w:p w:rsidR="006C03EC" w:rsidRPr="006C03EC" w:rsidRDefault="006C03EC" w:rsidP="006C03EC">
      <w:pPr>
        <w:rPr>
          <w:color w:val="auto"/>
        </w:rPr>
      </w:pPr>
      <w:r w:rsidRPr="006C03EC">
        <w:rPr>
          <w:color w:val="FF0000"/>
        </w:rPr>
        <w:t>Chibnall (1977)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0"/>
        <w:gridCol w:w="6272"/>
      </w:tblGrid>
      <w:tr w:rsidR="006C03EC" w:rsidRPr="006C03EC" w:rsidTr="001E6206">
        <w:tc>
          <w:tcPr>
            <w:tcW w:w="3085" w:type="dxa"/>
          </w:tcPr>
          <w:p w:rsidR="006C03EC" w:rsidRPr="006C03EC" w:rsidRDefault="006C03EC" w:rsidP="001E62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03EC">
              <w:rPr>
                <w:rFonts w:ascii="Arial" w:hAnsi="Arial" w:cs="Arial"/>
                <w:bCs/>
                <w:sz w:val="24"/>
                <w:szCs w:val="24"/>
              </w:rPr>
              <w:t>Immediacy</w:t>
            </w:r>
          </w:p>
        </w:tc>
        <w:tc>
          <w:tcPr>
            <w:tcW w:w="6712" w:type="dxa"/>
          </w:tcPr>
          <w:p w:rsidR="006C03EC" w:rsidRPr="006C03EC" w:rsidRDefault="006C03EC" w:rsidP="001E62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C03EC">
              <w:rPr>
                <w:rFonts w:ascii="Arial" w:hAnsi="Arial" w:cs="Arial"/>
                <w:sz w:val="24"/>
                <w:szCs w:val="24"/>
              </w:rPr>
              <w:t>"News" is what's happening now.</w:t>
            </w:r>
          </w:p>
        </w:tc>
      </w:tr>
      <w:tr w:rsidR="006C03EC" w:rsidRPr="006C03EC" w:rsidTr="001E6206">
        <w:tc>
          <w:tcPr>
            <w:tcW w:w="3085" w:type="dxa"/>
          </w:tcPr>
          <w:p w:rsidR="006C03EC" w:rsidRPr="006C03EC" w:rsidRDefault="006C03EC" w:rsidP="001E62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03EC">
              <w:rPr>
                <w:rFonts w:ascii="Arial" w:hAnsi="Arial" w:cs="Arial"/>
                <w:bCs/>
                <w:sz w:val="24"/>
                <w:szCs w:val="24"/>
              </w:rPr>
              <w:t>Adventure</w:t>
            </w:r>
          </w:p>
        </w:tc>
        <w:tc>
          <w:tcPr>
            <w:tcW w:w="6712" w:type="dxa"/>
          </w:tcPr>
          <w:p w:rsidR="006C03EC" w:rsidRPr="006C03EC" w:rsidRDefault="006C03EC" w:rsidP="001E62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C03EC">
              <w:rPr>
                <w:rFonts w:ascii="Arial" w:hAnsi="Arial" w:cs="Arial"/>
                <w:sz w:val="24"/>
                <w:szCs w:val="24"/>
              </w:rPr>
              <w:t>The more dramatic an event, the more likely it is to be news.</w:t>
            </w:r>
          </w:p>
        </w:tc>
      </w:tr>
      <w:tr w:rsidR="006C03EC" w:rsidRPr="006C03EC" w:rsidTr="001E6206">
        <w:tc>
          <w:tcPr>
            <w:tcW w:w="3085" w:type="dxa"/>
          </w:tcPr>
          <w:p w:rsidR="006C03EC" w:rsidRPr="006C03EC" w:rsidRDefault="006C03EC" w:rsidP="001E62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03EC">
              <w:rPr>
                <w:rFonts w:ascii="Arial" w:hAnsi="Arial" w:cs="Arial"/>
                <w:bCs/>
                <w:sz w:val="24"/>
                <w:szCs w:val="24"/>
              </w:rPr>
              <w:t>Personalisation</w:t>
            </w:r>
          </w:p>
        </w:tc>
        <w:tc>
          <w:tcPr>
            <w:tcW w:w="6712" w:type="dxa"/>
          </w:tcPr>
          <w:p w:rsidR="006C03EC" w:rsidRPr="006C03EC" w:rsidRDefault="006C03EC" w:rsidP="001E62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C03EC">
              <w:rPr>
                <w:rFonts w:ascii="Arial" w:hAnsi="Arial" w:cs="Arial"/>
                <w:sz w:val="24"/>
                <w:szCs w:val="24"/>
              </w:rPr>
              <w:t>"Important people" (such as celebrities or politicians) are given more attention and prominence in different media. Stories also have more value if they have a "human interest".</w:t>
            </w:r>
          </w:p>
        </w:tc>
      </w:tr>
      <w:tr w:rsidR="006C03EC" w:rsidRPr="006C03EC" w:rsidTr="001E6206">
        <w:tc>
          <w:tcPr>
            <w:tcW w:w="3085" w:type="dxa"/>
          </w:tcPr>
          <w:p w:rsidR="006C03EC" w:rsidRPr="006C03EC" w:rsidRDefault="006C03EC" w:rsidP="001E62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03EC">
              <w:rPr>
                <w:rFonts w:ascii="Arial" w:hAnsi="Arial" w:cs="Arial"/>
                <w:bCs/>
                <w:sz w:val="24"/>
                <w:szCs w:val="24"/>
              </w:rPr>
              <w:t>Titillation</w:t>
            </w:r>
          </w:p>
        </w:tc>
        <w:tc>
          <w:tcPr>
            <w:tcW w:w="6712" w:type="dxa"/>
          </w:tcPr>
          <w:p w:rsidR="006C03EC" w:rsidRPr="006C03EC" w:rsidRDefault="006C03EC" w:rsidP="001E62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C03EC">
              <w:rPr>
                <w:rFonts w:ascii="Arial" w:hAnsi="Arial" w:cs="Arial"/>
                <w:sz w:val="24"/>
                <w:szCs w:val="24"/>
              </w:rPr>
              <w:t>Sex sells some newspapers, magazines and TV programmes.</w:t>
            </w:r>
          </w:p>
        </w:tc>
      </w:tr>
      <w:tr w:rsidR="006C03EC" w:rsidRPr="006C03EC" w:rsidTr="001E6206">
        <w:tc>
          <w:tcPr>
            <w:tcW w:w="3085" w:type="dxa"/>
          </w:tcPr>
          <w:p w:rsidR="006C03EC" w:rsidRPr="006C03EC" w:rsidRDefault="006C03EC" w:rsidP="001E62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03EC">
              <w:rPr>
                <w:rFonts w:ascii="Arial" w:hAnsi="Arial" w:cs="Arial"/>
                <w:bCs/>
                <w:sz w:val="24"/>
                <w:szCs w:val="24"/>
              </w:rPr>
              <w:t>Convention</w:t>
            </w:r>
          </w:p>
        </w:tc>
        <w:tc>
          <w:tcPr>
            <w:tcW w:w="6712" w:type="dxa"/>
          </w:tcPr>
          <w:p w:rsidR="006C03EC" w:rsidRPr="006C03EC" w:rsidRDefault="006C03EC" w:rsidP="001E62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C03EC">
              <w:rPr>
                <w:rFonts w:ascii="Arial" w:hAnsi="Arial" w:cs="Arial"/>
                <w:sz w:val="24"/>
                <w:szCs w:val="24"/>
              </w:rPr>
              <w:t>Events can be explained in ways familiar to an audience.</w:t>
            </w:r>
          </w:p>
        </w:tc>
      </w:tr>
      <w:tr w:rsidR="006C03EC" w:rsidRPr="006C03EC" w:rsidTr="001E6206">
        <w:tc>
          <w:tcPr>
            <w:tcW w:w="3085" w:type="dxa"/>
          </w:tcPr>
          <w:p w:rsidR="006C03EC" w:rsidRPr="006C03EC" w:rsidRDefault="006C03EC" w:rsidP="001E62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3EC">
              <w:rPr>
                <w:rFonts w:ascii="Arial" w:hAnsi="Arial" w:cs="Arial"/>
                <w:bCs/>
                <w:sz w:val="24"/>
                <w:szCs w:val="24"/>
              </w:rPr>
              <w:t>Structured Access</w:t>
            </w:r>
          </w:p>
        </w:tc>
        <w:tc>
          <w:tcPr>
            <w:tcW w:w="6712" w:type="dxa"/>
          </w:tcPr>
          <w:p w:rsidR="006C03EC" w:rsidRPr="006C03EC" w:rsidRDefault="006C03EC" w:rsidP="001E62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C03EC">
              <w:rPr>
                <w:rFonts w:ascii="Arial" w:hAnsi="Arial" w:cs="Arial"/>
                <w:sz w:val="24"/>
                <w:szCs w:val="24"/>
              </w:rPr>
              <w:t xml:space="preserve">Reporters and experts have more opportunity to define the meaning of an event. </w:t>
            </w:r>
            <w:r w:rsidRPr="006C03EC">
              <w:rPr>
                <w:rFonts w:ascii="Arial" w:hAnsi="Arial" w:cs="Arial"/>
                <w:iCs/>
                <w:sz w:val="24"/>
                <w:szCs w:val="24"/>
              </w:rPr>
              <w:t>Hierarchies of credibility</w:t>
            </w:r>
            <w:r w:rsidRPr="006C03EC">
              <w:rPr>
                <w:rFonts w:ascii="Arial" w:hAnsi="Arial" w:cs="Arial"/>
                <w:sz w:val="24"/>
                <w:szCs w:val="24"/>
              </w:rPr>
              <w:t xml:space="preserve"> mean greater importance is given to some definers or news than others.</w:t>
            </w:r>
          </w:p>
        </w:tc>
      </w:tr>
      <w:tr w:rsidR="006C03EC" w:rsidRPr="006C03EC" w:rsidTr="001E6206">
        <w:tc>
          <w:tcPr>
            <w:tcW w:w="3085" w:type="dxa"/>
          </w:tcPr>
          <w:p w:rsidR="006C03EC" w:rsidRPr="006C03EC" w:rsidRDefault="006C03EC" w:rsidP="001E62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03EC">
              <w:rPr>
                <w:rFonts w:ascii="Arial" w:hAnsi="Arial" w:cs="Arial"/>
                <w:bCs/>
                <w:sz w:val="24"/>
                <w:szCs w:val="24"/>
              </w:rPr>
              <w:t>Novelty</w:t>
            </w:r>
          </w:p>
        </w:tc>
        <w:tc>
          <w:tcPr>
            <w:tcW w:w="6712" w:type="dxa"/>
          </w:tcPr>
          <w:p w:rsidR="006C03EC" w:rsidRPr="006C03EC" w:rsidRDefault="006C03EC" w:rsidP="001E62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C03EC">
              <w:rPr>
                <w:rFonts w:ascii="Arial" w:hAnsi="Arial" w:cs="Arial"/>
                <w:sz w:val="24"/>
                <w:szCs w:val="24"/>
              </w:rPr>
              <w:t>Unusual or rare events are more newsworthy.</w:t>
            </w:r>
          </w:p>
        </w:tc>
      </w:tr>
      <w:tr w:rsidR="006C03EC" w:rsidRPr="006C03EC" w:rsidTr="001E6206">
        <w:tc>
          <w:tcPr>
            <w:tcW w:w="9797" w:type="dxa"/>
            <w:gridSpan w:val="2"/>
          </w:tcPr>
          <w:p w:rsidR="006C03EC" w:rsidRPr="006C03EC" w:rsidRDefault="006C03EC" w:rsidP="001E62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:rsidR="006C03EC" w:rsidRPr="006C03EC" w:rsidRDefault="006C03EC" w:rsidP="001E62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proofErr w:type="spellStart"/>
            <w:r w:rsidRPr="006C03EC">
              <w:rPr>
                <w:rFonts w:ascii="Arial" w:hAnsi="Arial" w:cs="Arial"/>
                <w:bCs/>
                <w:color w:val="FF0000"/>
                <w:sz w:val="24"/>
                <w:szCs w:val="24"/>
              </w:rPr>
              <w:t>Lanson</w:t>
            </w:r>
            <w:proofErr w:type="spellEnd"/>
            <w:r w:rsidRPr="006C03EC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and Stephens </w:t>
            </w:r>
            <w:r w:rsidRPr="006C03EC">
              <w:rPr>
                <w:rFonts w:ascii="Arial" w:hAnsi="Arial" w:cs="Arial"/>
                <w:color w:val="FF0000"/>
                <w:sz w:val="24"/>
                <w:szCs w:val="24"/>
              </w:rPr>
              <w:t>(2003)</w:t>
            </w:r>
          </w:p>
        </w:tc>
      </w:tr>
      <w:tr w:rsidR="006C03EC" w:rsidRPr="006C03EC" w:rsidTr="001E6206">
        <w:tc>
          <w:tcPr>
            <w:tcW w:w="3085" w:type="dxa"/>
          </w:tcPr>
          <w:p w:rsidR="006C03EC" w:rsidRPr="006C03EC" w:rsidRDefault="006C03EC" w:rsidP="001E62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03EC">
              <w:rPr>
                <w:rFonts w:ascii="Arial" w:hAnsi="Arial" w:cs="Arial"/>
                <w:bCs/>
                <w:sz w:val="24"/>
                <w:szCs w:val="24"/>
              </w:rPr>
              <w:t>Weight</w:t>
            </w:r>
          </w:p>
        </w:tc>
        <w:tc>
          <w:tcPr>
            <w:tcW w:w="6712" w:type="dxa"/>
          </w:tcPr>
          <w:p w:rsidR="006C03EC" w:rsidRPr="006C03EC" w:rsidRDefault="006C03EC" w:rsidP="001E62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C03EC">
              <w:rPr>
                <w:rFonts w:ascii="Arial" w:hAnsi="Arial" w:cs="Arial"/>
                <w:sz w:val="24"/>
                <w:szCs w:val="24"/>
              </w:rPr>
              <w:t>An event’s significance in relation to other, current, stories.</w:t>
            </w:r>
          </w:p>
        </w:tc>
      </w:tr>
      <w:tr w:rsidR="006C03EC" w:rsidRPr="006C03EC" w:rsidTr="001E6206">
        <w:tc>
          <w:tcPr>
            <w:tcW w:w="3085" w:type="dxa"/>
          </w:tcPr>
          <w:p w:rsidR="006C03EC" w:rsidRPr="006C03EC" w:rsidRDefault="006C03EC" w:rsidP="001E62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03EC">
              <w:rPr>
                <w:rFonts w:ascii="Arial" w:hAnsi="Arial" w:cs="Arial"/>
                <w:bCs/>
                <w:sz w:val="24"/>
                <w:szCs w:val="24"/>
              </w:rPr>
              <w:t>Controversy</w:t>
            </w:r>
          </w:p>
        </w:tc>
        <w:tc>
          <w:tcPr>
            <w:tcW w:w="6712" w:type="dxa"/>
          </w:tcPr>
          <w:p w:rsidR="006C03EC" w:rsidRPr="006C03EC" w:rsidRDefault="006C03EC" w:rsidP="001E62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C03EC">
              <w:rPr>
                <w:rFonts w:ascii="Arial" w:hAnsi="Arial" w:cs="Arial"/>
                <w:sz w:val="24"/>
                <w:szCs w:val="24"/>
              </w:rPr>
              <w:t>Arguments and debates increase newsworthiness.</w:t>
            </w:r>
          </w:p>
        </w:tc>
      </w:tr>
      <w:tr w:rsidR="006C03EC" w:rsidRPr="006C03EC" w:rsidTr="001E6206">
        <w:tc>
          <w:tcPr>
            <w:tcW w:w="3085" w:type="dxa"/>
          </w:tcPr>
          <w:p w:rsidR="006C03EC" w:rsidRPr="006C03EC" w:rsidRDefault="006C03EC" w:rsidP="001E62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03EC">
              <w:rPr>
                <w:rFonts w:ascii="Arial" w:hAnsi="Arial" w:cs="Arial"/>
                <w:sz w:val="24"/>
                <w:szCs w:val="24"/>
              </w:rPr>
              <w:t>U</w:t>
            </w:r>
            <w:r w:rsidRPr="006C03EC">
              <w:rPr>
                <w:rFonts w:ascii="Arial" w:hAnsi="Arial" w:cs="Arial"/>
                <w:bCs/>
                <w:sz w:val="24"/>
                <w:szCs w:val="24"/>
              </w:rPr>
              <w:t>sefulness</w:t>
            </w:r>
          </w:p>
        </w:tc>
        <w:tc>
          <w:tcPr>
            <w:tcW w:w="6712" w:type="dxa"/>
          </w:tcPr>
          <w:p w:rsidR="006C03EC" w:rsidRPr="006C03EC" w:rsidRDefault="006C03EC" w:rsidP="001E62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C03EC">
              <w:rPr>
                <w:rFonts w:ascii="Arial" w:hAnsi="Arial" w:cs="Arial"/>
                <w:sz w:val="24"/>
                <w:szCs w:val="24"/>
              </w:rPr>
              <w:t>Does the story help people understand the meaning of something?</w:t>
            </w:r>
          </w:p>
        </w:tc>
      </w:tr>
      <w:tr w:rsidR="006C03EC" w:rsidRPr="006C03EC" w:rsidTr="001E6206">
        <w:tc>
          <w:tcPr>
            <w:tcW w:w="3085" w:type="dxa"/>
          </w:tcPr>
          <w:p w:rsidR="006C03EC" w:rsidRPr="006C03EC" w:rsidRDefault="006C03EC" w:rsidP="001E62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03EC">
              <w:rPr>
                <w:rFonts w:ascii="Arial" w:hAnsi="Arial" w:cs="Arial"/>
                <w:sz w:val="24"/>
                <w:szCs w:val="24"/>
              </w:rPr>
              <w:t>E</w:t>
            </w:r>
            <w:r w:rsidRPr="006C03EC">
              <w:rPr>
                <w:rFonts w:ascii="Arial" w:hAnsi="Arial" w:cs="Arial"/>
                <w:bCs/>
                <w:sz w:val="24"/>
                <w:szCs w:val="24"/>
              </w:rPr>
              <w:t>ducational value</w:t>
            </w:r>
          </w:p>
        </w:tc>
        <w:tc>
          <w:tcPr>
            <w:tcW w:w="6712" w:type="dxa"/>
          </w:tcPr>
          <w:p w:rsidR="006C03EC" w:rsidRPr="006C03EC" w:rsidRDefault="006C03EC" w:rsidP="001E62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C03EC">
              <w:rPr>
                <w:rFonts w:ascii="Arial" w:hAnsi="Arial" w:cs="Arial"/>
                <w:sz w:val="24"/>
                <w:szCs w:val="24"/>
              </w:rPr>
              <w:t>Extent to which people are taught something.</w:t>
            </w:r>
          </w:p>
        </w:tc>
      </w:tr>
    </w:tbl>
    <w:p w:rsidR="00BD381B" w:rsidRPr="006C03EC" w:rsidRDefault="00BD381B"/>
    <w:sectPr w:rsidR="00BD381B" w:rsidRPr="006C03EC" w:rsidSect="00BD38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E031D"/>
    <w:multiLevelType w:val="hybridMultilevel"/>
    <w:tmpl w:val="1B0AD54C"/>
    <w:lvl w:ilvl="0" w:tplc="C00C1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C03EC"/>
    <w:rsid w:val="00002AFE"/>
    <w:rsid w:val="0001550D"/>
    <w:rsid w:val="00043DA3"/>
    <w:rsid w:val="000B1151"/>
    <w:rsid w:val="001126E9"/>
    <w:rsid w:val="001333CC"/>
    <w:rsid w:val="00137397"/>
    <w:rsid w:val="00150A4B"/>
    <w:rsid w:val="00177738"/>
    <w:rsid w:val="001920D6"/>
    <w:rsid w:val="00193E26"/>
    <w:rsid w:val="001D1667"/>
    <w:rsid w:val="00285469"/>
    <w:rsid w:val="002E6521"/>
    <w:rsid w:val="003100D0"/>
    <w:rsid w:val="003415D4"/>
    <w:rsid w:val="003769C9"/>
    <w:rsid w:val="004352E5"/>
    <w:rsid w:val="004557B5"/>
    <w:rsid w:val="004B21FC"/>
    <w:rsid w:val="00506B4A"/>
    <w:rsid w:val="00541FAD"/>
    <w:rsid w:val="00593D7D"/>
    <w:rsid w:val="005D4AB6"/>
    <w:rsid w:val="005E4DAF"/>
    <w:rsid w:val="00610055"/>
    <w:rsid w:val="0067696D"/>
    <w:rsid w:val="006C03EC"/>
    <w:rsid w:val="006C43A0"/>
    <w:rsid w:val="006D68D2"/>
    <w:rsid w:val="006E27BB"/>
    <w:rsid w:val="007858A4"/>
    <w:rsid w:val="00795039"/>
    <w:rsid w:val="007A4729"/>
    <w:rsid w:val="007F0652"/>
    <w:rsid w:val="008C7697"/>
    <w:rsid w:val="00903F52"/>
    <w:rsid w:val="00914952"/>
    <w:rsid w:val="009B1F8B"/>
    <w:rsid w:val="009E1C53"/>
    <w:rsid w:val="009E6692"/>
    <w:rsid w:val="00A90AA7"/>
    <w:rsid w:val="00B457C3"/>
    <w:rsid w:val="00B51C1F"/>
    <w:rsid w:val="00BD2489"/>
    <w:rsid w:val="00BD381B"/>
    <w:rsid w:val="00C15EF6"/>
    <w:rsid w:val="00C476D0"/>
    <w:rsid w:val="00CB2ADA"/>
    <w:rsid w:val="00CC32B5"/>
    <w:rsid w:val="00CD7308"/>
    <w:rsid w:val="00DE3CF9"/>
    <w:rsid w:val="00E0320B"/>
    <w:rsid w:val="00E07FE6"/>
    <w:rsid w:val="00E45B01"/>
    <w:rsid w:val="00EF07C7"/>
    <w:rsid w:val="00F16386"/>
    <w:rsid w:val="00F625F7"/>
    <w:rsid w:val="00FA5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738"/>
    <w:pPr>
      <w:ind w:left="720"/>
      <w:contextualSpacing/>
    </w:pPr>
    <w:rPr>
      <w:rFonts w:eastAsia="Calibri" w:cs="Times New Roman"/>
      <w:szCs w:val="22"/>
    </w:rPr>
  </w:style>
  <w:style w:type="table" w:styleId="TableGrid">
    <w:name w:val="Table Grid"/>
    <w:basedOn w:val="TableNormal"/>
    <w:uiPriority w:val="59"/>
    <w:rsid w:val="006C03EC"/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Chris.Livesey</dc:creator>
  <cp:lastModifiedBy>Chris.Livesey</cp:lastModifiedBy>
  <cp:revision>2</cp:revision>
  <dcterms:created xsi:type="dcterms:W3CDTF">2014-10-11T11:36:00Z</dcterms:created>
  <dcterms:modified xsi:type="dcterms:W3CDTF">2014-10-11T11:37:00Z</dcterms:modified>
</cp:coreProperties>
</file>